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F24" w:rsidRDefault="00155F24"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bookmarkStart w:id="1" w:name="_Hlk478598808"/>
      <w:bookmarkEnd w:id="1"/>
    </w:p>
    <w:p w:rsidR="00155F24" w:rsidRDefault="005169CC"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r>
        <w:rPr>
          <w:noProof/>
          <w:lang w:val="en-IN" w:eastAsia="en-IN"/>
        </w:rPr>
        <w:drawing>
          <wp:anchor distT="0" distB="0" distL="114300" distR="114300" simplePos="0" relativeHeight="251665408" behindDoc="1" locked="0" layoutInCell="1" allowOverlap="1" wp14:anchorId="70CFBFFD" wp14:editId="6D053E0D">
            <wp:simplePos x="0" y="0"/>
            <wp:positionH relativeFrom="column">
              <wp:posOffset>2222500</wp:posOffset>
            </wp:positionH>
            <wp:positionV relativeFrom="paragraph">
              <wp:posOffset>144145</wp:posOffset>
            </wp:positionV>
            <wp:extent cx="1205611" cy="1410272"/>
            <wp:effectExtent l="0" t="0" r="0" b="0"/>
            <wp:wrapTight wrapText="bothSides">
              <wp:wrapPolygon edited="0">
                <wp:start x="0" y="0"/>
                <wp:lineTo x="0" y="21308"/>
                <wp:lineTo x="21168" y="21308"/>
                <wp:lineTo x="21168" y="0"/>
                <wp:lineTo x="0" y="0"/>
              </wp:wrapPolygon>
            </wp:wrapTight>
            <wp:docPr id="41" name="Picture 41" descr="Image result for BEE energy effici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 energy efficiency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l="21351" r="15135"/>
                    <a:stretch/>
                  </pic:blipFill>
                  <pic:spPr bwMode="auto">
                    <a:xfrm>
                      <a:off x="0" y="0"/>
                      <a:ext cx="1205611" cy="1410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5F24" w:rsidRDefault="00155F24"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p>
    <w:p w:rsidR="00155F24" w:rsidRDefault="00155F24"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p>
    <w:p w:rsidR="00155F24" w:rsidRDefault="00155F24"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p>
    <w:p w:rsidR="00155F24" w:rsidRDefault="00155F24" w:rsidP="00701347">
      <w:pPr>
        <w:widowControl w:val="0"/>
        <w:overflowPunct w:val="0"/>
        <w:autoSpaceDE w:val="0"/>
        <w:autoSpaceDN w:val="0"/>
        <w:adjustRightInd w:val="0"/>
        <w:spacing w:after="0" w:line="278" w:lineRule="auto"/>
        <w:ind w:right="521"/>
        <w:jc w:val="both"/>
        <w:rPr>
          <w:rFonts w:ascii="Cambria" w:eastAsiaTheme="minorEastAsia" w:hAnsi="Cambria" w:cs="Georgia"/>
          <w:b/>
          <w:bCs/>
          <w:sz w:val="44"/>
          <w:szCs w:val="39"/>
        </w:rPr>
      </w:pPr>
    </w:p>
    <w:p w:rsidR="00155F24"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44"/>
          <w:szCs w:val="39"/>
        </w:rPr>
      </w:pPr>
    </w:p>
    <w:p w:rsidR="00155F24"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44"/>
          <w:szCs w:val="39"/>
        </w:rPr>
      </w:pPr>
      <w:r>
        <w:rPr>
          <w:rFonts w:ascii="Cambria" w:eastAsiaTheme="minorEastAsia" w:hAnsi="Cambria" w:cs="Georgia"/>
          <w:b/>
          <w:bCs/>
          <w:sz w:val="44"/>
          <w:szCs w:val="39"/>
        </w:rPr>
        <w:t>Proceedings</w:t>
      </w:r>
    </w:p>
    <w:p w:rsidR="00155F24"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44"/>
          <w:szCs w:val="39"/>
        </w:rPr>
      </w:pPr>
    </w:p>
    <w:p w:rsidR="007A6EDF"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44"/>
          <w:szCs w:val="39"/>
        </w:rPr>
      </w:pPr>
      <w:r w:rsidRPr="006A790B">
        <w:rPr>
          <w:rFonts w:ascii="Cambria" w:eastAsiaTheme="minorEastAsia" w:hAnsi="Cambria" w:cs="Georgia"/>
          <w:b/>
          <w:bCs/>
          <w:sz w:val="44"/>
          <w:szCs w:val="39"/>
        </w:rPr>
        <w:t xml:space="preserve">Workshop </w:t>
      </w:r>
    </w:p>
    <w:p w:rsidR="007A6EDF"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44"/>
          <w:szCs w:val="39"/>
        </w:rPr>
      </w:pPr>
      <w:r w:rsidRPr="006A790B">
        <w:rPr>
          <w:rFonts w:ascii="Cambria" w:eastAsiaTheme="minorEastAsia" w:hAnsi="Cambria" w:cs="Georgia"/>
          <w:b/>
          <w:bCs/>
          <w:sz w:val="44"/>
          <w:szCs w:val="39"/>
        </w:rPr>
        <w:t xml:space="preserve">on </w:t>
      </w:r>
    </w:p>
    <w:p w:rsidR="00155F24" w:rsidRPr="007A6EDF"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36"/>
          <w:szCs w:val="39"/>
        </w:rPr>
      </w:pPr>
      <w:r w:rsidRPr="007A6EDF">
        <w:rPr>
          <w:rFonts w:ascii="Cambria" w:eastAsiaTheme="minorEastAsia" w:hAnsi="Cambria" w:cs="Georgia"/>
          <w:b/>
          <w:bCs/>
          <w:sz w:val="36"/>
          <w:szCs w:val="39"/>
        </w:rPr>
        <w:t>Partial</w:t>
      </w:r>
      <w:r w:rsidR="007A6EDF" w:rsidRPr="007A6EDF">
        <w:rPr>
          <w:rFonts w:ascii="Cambria" w:eastAsiaTheme="minorEastAsia" w:hAnsi="Cambria" w:cs="Georgia"/>
          <w:b/>
          <w:bCs/>
          <w:sz w:val="36"/>
          <w:szCs w:val="39"/>
        </w:rPr>
        <w:t xml:space="preserve"> Risk Guarantee Fund for Energy </w:t>
      </w:r>
      <w:r w:rsidRPr="007A6EDF">
        <w:rPr>
          <w:rFonts w:ascii="Cambria" w:eastAsiaTheme="minorEastAsia" w:hAnsi="Cambria" w:cs="Georgia"/>
          <w:b/>
          <w:bCs/>
          <w:sz w:val="36"/>
          <w:szCs w:val="39"/>
        </w:rPr>
        <w:t>Efficiency</w:t>
      </w:r>
    </w:p>
    <w:p w:rsidR="00155F24"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i/>
          <w:sz w:val="36"/>
          <w:szCs w:val="39"/>
        </w:rPr>
      </w:pPr>
    </w:p>
    <w:p w:rsidR="00155F24" w:rsidRPr="006A790B"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36"/>
          <w:szCs w:val="39"/>
        </w:rPr>
      </w:pPr>
      <w:r w:rsidRPr="006A790B">
        <w:rPr>
          <w:rFonts w:ascii="Cambria" w:eastAsiaTheme="minorEastAsia" w:hAnsi="Cambria" w:cs="Georgia"/>
          <w:b/>
          <w:bCs/>
          <w:sz w:val="36"/>
          <w:szCs w:val="39"/>
        </w:rPr>
        <w:t>Friday, March 24, 2017</w:t>
      </w:r>
    </w:p>
    <w:p w:rsidR="00155F24" w:rsidRPr="006A790B"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28"/>
          <w:szCs w:val="39"/>
        </w:rPr>
      </w:pPr>
      <w:r w:rsidRPr="006A790B">
        <w:rPr>
          <w:rFonts w:ascii="Cambria" w:eastAsiaTheme="minorEastAsia" w:hAnsi="Cambria" w:cs="Georgia"/>
          <w:b/>
          <w:bCs/>
          <w:sz w:val="28"/>
          <w:szCs w:val="39"/>
        </w:rPr>
        <w:t xml:space="preserve">The Taj Mahal Palace </w:t>
      </w:r>
      <w:r w:rsidR="007A6EDF">
        <w:rPr>
          <w:rFonts w:ascii="Cambria" w:eastAsiaTheme="minorEastAsia" w:hAnsi="Cambria" w:cs="Georgia"/>
          <w:b/>
          <w:bCs/>
          <w:sz w:val="28"/>
          <w:szCs w:val="39"/>
        </w:rPr>
        <w:t>H</w:t>
      </w:r>
      <w:r w:rsidRPr="006A790B">
        <w:rPr>
          <w:rFonts w:ascii="Cambria" w:eastAsiaTheme="minorEastAsia" w:hAnsi="Cambria" w:cs="Georgia"/>
          <w:b/>
          <w:bCs/>
          <w:sz w:val="28"/>
          <w:szCs w:val="39"/>
        </w:rPr>
        <w:t>otel</w:t>
      </w:r>
    </w:p>
    <w:p w:rsidR="00155F24" w:rsidRPr="006A790B"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28"/>
          <w:szCs w:val="39"/>
        </w:rPr>
      </w:pPr>
      <w:r w:rsidRPr="006A790B">
        <w:rPr>
          <w:rFonts w:ascii="Cambria" w:eastAsiaTheme="minorEastAsia" w:hAnsi="Cambria" w:cs="Georgia"/>
          <w:b/>
          <w:bCs/>
          <w:sz w:val="28"/>
          <w:szCs w:val="39"/>
        </w:rPr>
        <w:t>Apollo Bandar, Colaba,</w:t>
      </w:r>
    </w:p>
    <w:p w:rsidR="00155F24" w:rsidRDefault="00155F24" w:rsidP="00B61418">
      <w:pPr>
        <w:widowControl w:val="0"/>
        <w:overflowPunct w:val="0"/>
        <w:autoSpaceDE w:val="0"/>
        <w:autoSpaceDN w:val="0"/>
        <w:adjustRightInd w:val="0"/>
        <w:spacing w:after="0" w:line="278" w:lineRule="auto"/>
        <w:ind w:right="521"/>
        <w:jc w:val="center"/>
        <w:rPr>
          <w:rFonts w:ascii="Cambria" w:eastAsiaTheme="minorEastAsia" w:hAnsi="Cambria" w:cs="Georgia"/>
          <w:b/>
          <w:bCs/>
          <w:sz w:val="28"/>
          <w:szCs w:val="39"/>
        </w:rPr>
      </w:pPr>
      <w:r w:rsidRPr="006A790B">
        <w:rPr>
          <w:rFonts w:ascii="Cambria" w:eastAsiaTheme="minorEastAsia" w:hAnsi="Cambria" w:cs="Georgia"/>
          <w:b/>
          <w:bCs/>
          <w:sz w:val="28"/>
          <w:szCs w:val="39"/>
        </w:rPr>
        <w:t>Mumbai</w:t>
      </w:r>
    </w:p>
    <w:p w:rsidR="00155F24" w:rsidRDefault="00155F24" w:rsidP="00B61418">
      <w:pPr>
        <w:spacing w:after="0" w:line="278" w:lineRule="auto"/>
        <w:jc w:val="center"/>
      </w:pPr>
    </w:p>
    <w:p w:rsidR="00155F24" w:rsidRDefault="00155F24" w:rsidP="00B61418">
      <w:pPr>
        <w:spacing w:after="0" w:line="278" w:lineRule="auto"/>
        <w:jc w:val="center"/>
        <w:rPr>
          <w:rFonts w:asciiTheme="majorHAnsi" w:eastAsiaTheme="majorEastAsia" w:hAnsiTheme="majorHAnsi" w:cstheme="majorBidi"/>
          <w:b/>
          <w:color w:val="2F5496" w:themeColor="accent1" w:themeShade="BF"/>
          <w:sz w:val="32"/>
          <w:szCs w:val="32"/>
        </w:rPr>
      </w:pPr>
      <w:r>
        <w:rPr>
          <w:b/>
        </w:rPr>
        <w:br w:type="page"/>
      </w:r>
    </w:p>
    <w:p w:rsidR="00701347" w:rsidRDefault="00701347" w:rsidP="00701347">
      <w:pPr>
        <w:pStyle w:val="Heading1"/>
        <w:spacing w:before="0" w:line="278" w:lineRule="auto"/>
        <w:jc w:val="both"/>
        <w:rPr>
          <w:b/>
        </w:rPr>
      </w:pPr>
      <w:r>
        <w:rPr>
          <w:b/>
        </w:rPr>
        <w:lastRenderedPageBreak/>
        <w:t>Introduction</w:t>
      </w:r>
    </w:p>
    <w:p w:rsidR="00701347" w:rsidRDefault="00701347" w:rsidP="00701347">
      <w:pPr>
        <w:spacing w:after="0" w:line="278" w:lineRule="auto"/>
        <w:jc w:val="both"/>
      </w:pPr>
    </w:p>
    <w:p w:rsidR="00701347" w:rsidRDefault="00701347" w:rsidP="00701347">
      <w:pPr>
        <w:spacing w:after="0" w:line="278" w:lineRule="auto"/>
        <w:jc w:val="both"/>
      </w:pPr>
      <w:r>
        <w:t xml:space="preserve">Bureau of Energy Efficiency (BEE) in partnership with Ministry of Power, Energy Efficiency Services Limited (EESL) and Rural Electrification Corporation- Power Distribution Company Limited (REC-PDCL) held a workshop on the Partial Risk Guarantee Fund for Energy Efficiency (PRGFEE) in Mumbai on March 24, 2017. The Workshop was attended by several representatives of Financial Institutions and Energy Service Companies (ESCOs) to understand the various tenets of the scheme. During the workshop, the guests of honour launched a logo for the PRGFEE scheme, its marketing material and the Operations Manual. </w:t>
      </w:r>
    </w:p>
    <w:p w:rsidR="00701347" w:rsidRDefault="00701347" w:rsidP="00701347">
      <w:pPr>
        <w:spacing w:after="0" w:line="278" w:lineRule="auto"/>
        <w:jc w:val="both"/>
      </w:pPr>
    </w:p>
    <w:p w:rsidR="00701347" w:rsidRDefault="00701347" w:rsidP="00701347">
      <w:pPr>
        <w:spacing w:after="0" w:line="278" w:lineRule="auto"/>
        <w:jc w:val="both"/>
      </w:pPr>
      <w:r>
        <w:t xml:space="preserve">The Consultations were fruitful and various recommendations of the Financial Institutions and ESCOs were taken. These recommendations will be deliberated upon by Bureau of Energy Efficiency and the Implementation Agency including EESL and REC-PDCL to strengthen the scheme and remove any anomalies. </w:t>
      </w:r>
      <w:r w:rsidR="002C2A0E">
        <w:t xml:space="preserve">A list of the attendees is provided in Annexure – I. </w:t>
      </w:r>
    </w:p>
    <w:p w:rsidR="00701347" w:rsidRDefault="00701347" w:rsidP="00701347">
      <w:pPr>
        <w:spacing w:after="0" w:line="278" w:lineRule="auto"/>
        <w:jc w:val="both"/>
      </w:pPr>
    </w:p>
    <w:p w:rsidR="00701347" w:rsidRPr="00701347" w:rsidRDefault="00701347" w:rsidP="00701347">
      <w:pPr>
        <w:pStyle w:val="Heading1"/>
        <w:spacing w:before="0" w:line="278" w:lineRule="auto"/>
        <w:jc w:val="both"/>
        <w:rPr>
          <w:b/>
        </w:rPr>
      </w:pPr>
      <w:r w:rsidRPr="00701347">
        <w:rPr>
          <w:b/>
        </w:rPr>
        <w:t xml:space="preserve">Programme Schedule </w:t>
      </w:r>
    </w:p>
    <w:tbl>
      <w:tblPr>
        <w:tblStyle w:val="GridTable1Light1"/>
        <w:tblW w:w="10170" w:type="dxa"/>
        <w:tblInd w:w="-5" w:type="dxa"/>
        <w:tblLook w:val="00A0" w:firstRow="1" w:lastRow="0" w:firstColumn="1" w:lastColumn="0" w:noHBand="0" w:noVBand="0"/>
      </w:tblPr>
      <w:tblGrid>
        <w:gridCol w:w="2070"/>
        <w:gridCol w:w="3420"/>
        <w:gridCol w:w="4680"/>
      </w:tblGrid>
      <w:tr w:rsidR="001E668B" w:rsidRPr="001E668B" w:rsidTr="005A6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262626" w:themeFill="text1" w:themeFillTint="D9"/>
            <w:hideMark/>
          </w:tcPr>
          <w:p w:rsidR="001E668B" w:rsidRPr="001E668B" w:rsidRDefault="001E668B">
            <w:pPr>
              <w:widowControl w:val="0"/>
              <w:overflowPunct w:val="0"/>
              <w:autoSpaceDE w:val="0"/>
              <w:autoSpaceDN w:val="0"/>
              <w:adjustRightInd w:val="0"/>
              <w:spacing w:line="276" w:lineRule="auto"/>
              <w:ind w:right="521"/>
              <w:jc w:val="center"/>
              <w:rPr>
                <w:rFonts w:eastAsiaTheme="minorEastAsia" w:cs="Georgia"/>
                <w:bCs w:val="0"/>
                <w:szCs w:val="39"/>
              </w:rPr>
            </w:pPr>
            <w:r w:rsidRPr="001E668B">
              <w:rPr>
                <w:rFonts w:eastAsiaTheme="minorEastAsia" w:cs="Georgia"/>
                <w:bCs w:val="0"/>
                <w:szCs w:val="39"/>
              </w:rPr>
              <w:t>Time</w:t>
            </w:r>
          </w:p>
        </w:tc>
        <w:tc>
          <w:tcPr>
            <w:tcW w:w="3420"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262626" w:themeFill="text1" w:themeFillTint="D9"/>
            <w:hideMark/>
          </w:tcPr>
          <w:p w:rsidR="001E668B" w:rsidRPr="001E668B" w:rsidRDefault="001E668B">
            <w:pPr>
              <w:widowControl w:val="0"/>
              <w:overflowPunct w:val="0"/>
              <w:autoSpaceDE w:val="0"/>
              <w:autoSpaceDN w:val="0"/>
              <w:adjustRightInd w:val="0"/>
              <w:spacing w:line="276" w:lineRule="auto"/>
              <w:ind w:right="521"/>
              <w:jc w:val="center"/>
              <w:cnfStyle w:val="100000000000" w:firstRow="1" w:lastRow="0" w:firstColumn="0" w:lastColumn="0" w:oddVBand="0" w:evenVBand="0" w:oddHBand="0" w:evenHBand="0" w:firstRowFirstColumn="0" w:firstRowLastColumn="0" w:lastRowFirstColumn="0" w:lastRowLastColumn="0"/>
              <w:rPr>
                <w:rFonts w:eastAsiaTheme="minorEastAsia" w:cs="Georgia"/>
                <w:bCs w:val="0"/>
                <w:szCs w:val="39"/>
              </w:rPr>
            </w:pPr>
            <w:r w:rsidRPr="001E668B">
              <w:rPr>
                <w:rFonts w:eastAsiaTheme="minorEastAsia" w:cs="Georgia"/>
                <w:bCs w:val="0"/>
                <w:szCs w:val="39"/>
              </w:rPr>
              <w:t>Activity</w:t>
            </w:r>
          </w:p>
        </w:tc>
        <w:tc>
          <w:tcPr>
            <w:tcW w:w="4680"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262626" w:themeFill="text1" w:themeFillTint="D9"/>
            <w:hideMark/>
          </w:tcPr>
          <w:p w:rsidR="001E668B" w:rsidRPr="001E668B" w:rsidRDefault="001E668B">
            <w:pPr>
              <w:widowControl w:val="0"/>
              <w:overflowPunct w:val="0"/>
              <w:autoSpaceDE w:val="0"/>
              <w:autoSpaceDN w:val="0"/>
              <w:adjustRightInd w:val="0"/>
              <w:spacing w:line="276" w:lineRule="auto"/>
              <w:ind w:right="521"/>
              <w:jc w:val="center"/>
              <w:cnfStyle w:val="100000000000" w:firstRow="1" w:lastRow="0" w:firstColumn="0" w:lastColumn="0" w:oddVBand="0" w:evenVBand="0" w:oddHBand="0" w:evenHBand="0" w:firstRowFirstColumn="0" w:firstRowLastColumn="0" w:lastRowFirstColumn="0" w:lastRowLastColumn="0"/>
              <w:rPr>
                <w:rFonts w:eastAsiaTheme="minorEastAsia" w:cs="Georgia"/>
                <w:bCs w:val="0"/>
                <w:szCs w:val="39"/>
              </w:rPr>
            </w:pPr>
            <w:r w:rsidRPr="001E668B">
              <w:rPr>
                <w:rFonts w:eastAsiaTheme="minorEastAsia" w:cs="Georgia"/>
                <w:bCs w:val="0"/>
                <w:szCs w:val="39"/>
              </w:rPr>
              <w:t>Speaker</w:t>
            </w:r>
          </w:p>
        </w:tc>
      </w:tr>
      <w:tr w:rsidR="001E668B" w:rsidRPr="001E668B" w:rsidTr="005A65FF">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rFonts w:eastAsiaTheme="minorEastAsia" w:cs="Georgia"/>
                <w:b w:val="0"/>
                <w:bCs w:val="0"/>
                <w:szCs w:val="39"/>
              </w:rPr>
            </w:pPr>
            <w:r w:rsidRPr="001E668B">
              <w:rPr>
                <w:b w:val="0"/>
              </w:rPr>
              <w:t xml:space="preserve">10:30 - 11:00 </w:t>
            </w:r>
          </w:p>
        </w:tc>
        <w:tc>
          <w:tcPr>
            <w:tcW w:w="810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rFonts w:eastAsiaTheme="minorEastAsia" w:cs="Georgia"/>
                <w:b/>
                <w:bCs/>
                <w:szCs w:val="39"/>
              </w:rPr>
            </w:pPr>
            <w:r w:rsidRPr="001E668B">
              <w:t>Registration &amp; Tea</w:t>
            </w:r>
          </w:p>
        </w:tc>
      </w:tr>
      <w:tr w:rsidR="001E668B" w:rsidRPr="001E668B" w:rsidTr="005A65FF">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rFonts w:eastAsiaTheme="minorEastAsia" w:cs="Georgia"/>
                <w:b w:val="0"/>
                <w:bCs w:val="0"/>
                <w:szCs w:val="39"/>
              </w:rPr>
            </w:pPr>
            <w:r w:rsidRPr="001E668B">
              <w:rPr>
                <w:b w:val="0"/>
              </w:rPr>
              <w:t xml:space="preserve">11:00 - 11:05 </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rFonts w:eastAsiaTheme="minorEastAsia" w:cs="Georgia"/>
                <w:bCs/>
                <w:i/>
                <w:szCs w:val="39"/>
              </w:rPr>
            </w:pPr>
            <w:r w:rsidRPr="001E668B">
              <w:rPr>
                <w:i/>
              </w:rPr>
              <w:t>Opening remarks</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Shri. Milind Deore</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rFonts w:eastAsiaTheme="minorEastAsia" w:cs="Georgia"/>
                <w:bCs/>
                <w:szCs w:val="39"/>
              </w:rPr>
            </w:pPr>
            <w:r w:rsidRPr="001E668B">
              <w:t>Energy Economist, BEE</w:t>
            </w:r>
          </w:p>
        </w:tc>
      </w:tr>
      <w:tr w:rsidR="001E668B" w:rsidRPr="001E668B" w:rsidTr="005A65FF">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 xml:space="preserve">11:05 - 11:10 </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rFonts w:eastAsiaTheme="minorEastAsia" w:cs="Georgia"/>
                <w:bCs/>
                <w:i/>
                <w:szCs w:val="39"/>
              </w:rPr>
            </w:pPr>
            <w:r w:rsidRPr="001E668B">
              <w:rPr>
                <w:i/>
              </w:rPr>
              <w:t>Key Note Address</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 xml:space="preserve">Shri Abhay Bakre </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rFonts w:eastAsiaTheme="minorEastAsia" w:cs="Georgia"/>
                <w:bCs/>
                <w:szCs w:val="39"/>
              </w:rPr>
            </w:pPr>
            <w:r w:rsidRPr="001E668B">
              <w:t xml:space="preserve">Director General, BEE  </w:t>
            </w:r>
          </w:p>
        </w:tc>
      </w:tr>
      <w:tr w:rsidR="001E668B" w:rsidRPr="001E668B" w:rsidTr="005A65FF">
        <w:trPr>
          <w:trHeight w:val="602"/>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11:10 - 11: 15</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Launch of PRGFEE Logo, Operations Manual and Marketing Material</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Shri B.P Pandey, IAS</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rsidRPr="001E668B">
              <w:t xml:space="preserve">Special Secretary, Ministry of Power </w:t>
            </w:r>
          </w:p>
        </w:tc>
      </w:tr>
      <w:tr w:rsidR="001E668B"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11:15 - 11: 25</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 xml:space="preserve">Inaugural Address </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Shri B.P Pandey, IAS</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rsidRPr="001E668B">
              <w:t>Special Secretary, Ministry of Power</w:t>
            </w:r>
          </w:p>
        </w:tc>
      </w:tr>
      <w:tr w:rsidR="001E668B" w:rsidRPr="001E668B" w:rsidTr="005A65FF">
        <w:trPr>
          <w:trHeight w:val="512"/>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11: 25 - 11:45</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1E668B">
              <w:rPr>
                <w:i/>
              </w:rPr>
              <w:t>Prospective Projects under PRGFEE</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Shri S.P Garnaik</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t>Chief General Manager (Tech), EESL</w:t>
            </w:r>
          </w:p>
        </w:tc>
      </w:tr>
      <w:tr w:rsidR="001E668B"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11:45 - 12:00</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1E668B">
              <w:rPr>
                <w:i/>
              </w:rPr>
              <w:t>Operational Guidelines of PRGFEE</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Shri Mukund</w:t>
            </w:r>
            <w:r>
              <w:rPr>
                <w:b/>
              </w:rPr>
              <w:t xml:space="preserve"> Kumar, </w:t>
            </w:r>
          </w:p>
          <w:p w:rsidR="001E668B" w:rsidRP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t xml:space="preserve">Senior Executive, </w:t>
            </w:r>
            <w:r w:rsidRPr="001E668B">
              <w:t>REC-PDCL</w:t>
            </w:r>
          </w:p>
        </w:tc>
      </w:tr>
      <w:tr w:rsidR="001E668B"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ind w:right="-105"/>
              <w:rPr>
                <w:b w:val="0"/>
              </w:rPr>
            </w:pPr>
            <w:r w:rsidRPr="001E668B">
              <w:rPr>
                <w:b w:val="0"/>
              </w:rPr>
              <w:t>12:00</w:t>
            </w:r>
            <w:r w:rsidR="005204E1">
              <w:rPr>
                <w:b w:val="0"/>
              </w:rPr>
              <w:t xml:space="preserve"> </w:t>
            </w:r>
            <w:r w:rsidRPr="001E668B">
              <w:rPr>
                <w:b w:val="0"/>
              </w:rPr>
              <w:t>-</w:t>
            </w:r>
            <w:r w:rsidR="005204E1">
              <w:rPr>
                <w:b w:val="0"/>
              </w:rPr>
              <w:t xml:space="preserve"> </w:t>
            </w:r>
            <w:r w:rsidRPr="001E668B">
              <w:rPr>
                <w:b w:val="0"/>
              </w:rPr>
              <w:t>12:15</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Impact of PRGFEE Scheme</w:t>
            </w:r>
          </w:p>
          <w:p w:rsidR="001E668B" w:rsidRPr="001E668B" w:rsidRDefault="001E668B">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 xml:space="preserve">A perspective from </w:t>
            </w:r>
            <w:r>
              <w:rPr>
                <w:i/>
              </w:rPr>
              <w:t>ESCOs</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1E668B"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Pr>
                <w:b/>
              </w:rPr>
              <w:t>Shri Milind Chittawar</w:t>
            </w:r>
          </w:p>
          <w:p w:rsidR="001E668B" w:rsidRPr="005204E1" w:rsidRDefault="001E668B">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rsidRPr="005204E1">
              <w:t>CEO-SEETech</w:t>
            </w:r>
          </w:p>
        </w:tc>
      </w:tr>
      <w:tr w:rsidR="001E668B"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1E668B" w:rsidRPr="001E668B" w:rsidRDefault="005204E1">
            <w:pPr>
              <w:widowControl w:val="0"/>
              <w:overflowPunct w:val="0"/>
              <w:autoSpaceDE w:val="0"/>
              <w:autoSpaceDN w:val="0"/>
              <w:adjustRightInd w:val="0"/>
              <w:spacing w:line="276" w:lineRule="auto"/>
              <w:ind w:right="-105"/>
              <w:rPr>
                <w:b w:val="0"/>
              </w:rPr>
            </w:pPr>
            <w:r w:rsidRPr="001E668B">
              <w:rPr>
                <w:b w:val="0"/>
              </w:rPr>
              <w:t>12:15</w:t>
            </w:r>
            <w:r>
              <w:rPr>
                <w:b w:val="0"/>
              </w:rPr>
              <w:t xml:space="preserve"> </w:t>
            </w:r>
            <w:r w:rsidRPr="001E668B">
              <w:rPr>
                <w:b w:val="0"/>
              </w:rPr>
              <w:t>-</w:t>
            </w:r>
            <w:r>
              <w:rPr>
                <w:b w:val="0"/>
              </w:rPr>
              <w:t xml:space="preserve"> </w:t>
            </w:r>
            <w:r w:rsidRPr="001E668B">
              <w:rPr>
                <w:b w:val="0"/>
              </w:rPr>
              <w:t>12:30</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1E668B" w:rsidRPr="001E668B" w:rsidRDefault="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Pr>
                <w:i/>
              </w:rPr>
              <w:t xml:space="preserve">Perspective from State Government Agency </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Default="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Pr>
                <w:b/>
              </w:rPr>
              <w:t>Shri Hemant Patil</w:t>
            </w:r>
          </w:p>
          <w:p w:rsidR="001E668B" w:rsidRPr="005204E1" w:rsidRDefault="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rsidRPr="005204E1">
              <w:t xml:space="preserve">Manager, Energy Conservation, Maharashtra Energy Development Agency </w:t>
            </w:r>
          </w:p>
        </w:tc>
      </w:tr>
      <w:tr w:rsidR="005204E1"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Pr="001E668B" w:rsidRDefault="005204E1" w:rsidP="005204E1">
            <w:pPr>
              <w:widowControl w:val="0"/>
              <w:overflowPunct w:val="0"/>
              <w:autoSpaceDE w:val="0"/>
              <w:autoSpaceDN w:val="0"/>
              <w:adjustRightInd w:val="0"/>
              <w:spacing w:line="276" w:lineRule="auto"/>
              <w:ind w:right="-105"/>
              <w:rPr>
                <w:b w:val="0"/>
              </w:rPr>
            </w:pPr>
            <w:r w:rsidRPr="001E668B">
              <w:rPr>
                <w:b w:val="0"/>
              </w:rPr>
              <w:t>12:30</w:t>
            </w:r>
            <w:r>
              <w:rPr>
                <w:b w:val="0"/>
              </w:rPr>
              <w:t xml:space="preserve"> - 12:45 </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Pr="001E668B" w:rsidRDefault="005204E1" w:rsidP="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Impact of PRGFEE Scheme</w:t>
            </w:r>
          </w:p>
          <w:p w:rsidR="005204E1" w:rsidRPr="001E668B" w:rsidRDefault="005204E1" w:rsidP="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A perspective from Banks</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Pr="001E668B" w:rsidRDefault="005204E1" w:rsidP="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sidRPr="001E668B">
              <w:rPr>
                <w:b/>
              </w:rPr>
              <w:t>Yes Bank</w:t>
            </w:r>
            <w:r>
              <w:rPr>
                <w:b/>
              </w:rPr>
              <w:t xml:space="preserve">, IDBI, State Bank of India </w:t>
            </w:r>
          </w:p>
        </w:tc>
      </w:tr>
      <w:tr w:rsidR="005204E1"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ind w:right="-105"/>
              <w:rPr>
                <w:b w:val="0"/>
              </w:rPr>
            </w:pPr>
            <w:r w:rsidRPr="001E668B">
              <w:rPr>
                <w:b w:val="0"/>
              </w:rPr>
              <w:t>12:45 - 13: 10</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1E668B">
              <w:t>Open House Discussion</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Pr="001E668B" w:rsidRDefault="005204E1" w:rsidP="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p>
        </w:tc>
      </w:tr>
      <w:tr w:rsidR="005204E1"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ind w:right="-105"/>
              <w:rPr>
                <w:b w:val="0"/>
              </w:rPr>
            </w:pPr>
            <w:r>
              <w:rPr>
                <w:b w:val="0"/>
              </w:rPr>
              <w:t xml:space="preserve">13:10 </w:t>
            </w:r>
            <w:r w:rsidRPr="001E668B">
              <w:rPr>
                <w:b w:val="0"/>
              </w:rPr>
              <w:t>- 13: 15</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i/>
              </w:rPr>
            </w:pPr>
            <w:r w:rsidRPr="001E668B">
              <w:rPr>
                <w:i/>
              </w:rPr>
              <w:t>Vote of Thanks</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A65FF" w:rsidRDefault="005A65FF" w:rsidP="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r>
              <w:rPr>
                <w:b/>
              </w:rPr>
              <w:t xml:space="preserve">Ms. Anita Kumar, </w:t>
            </w:r>
          </w:p>
          <w:p w:rsidR="005A65FF" w:rsidRPr="005A65FF" w:rsidRDefault="005A65FF" w:rsidP="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pPr>
            <w:r w:rsidRPr="005A65FF">
              <w:t xml:space="preserve">Edelman India </w:t>
            </w:r>
          </w:p>
        </w:tc>
      </w:tr>
      <w:tr w:rsidR="005204E1" w:rsidRPr="001E668B" w:rsidTr="005A65FF">
        <w:trPr>
          <w:trHeight w:val="26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ind w:right="-105"/>
              <w:rPr>
                <w:b w:val="0"/>
              </w:rPr>
            </w:pPr>
            <w:r w:rsidRPr="001E668B">
              <w:rPr>
                <w:b w:val="0"/>
              </w:rPr>
              <w:t>13:15 pm onwards</w:t>
            </w:r>
          </w:p>
        </w:tc>
        <w:tc>
          <w:tcPr>
            <w:tcW w:w="34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5204E1" w:rsidRPr="001E668B" w:rsidRDefault="005204E1" w:rsidP="005204E1">
            <w:pPr>
              <w:widowControl w:val="0"/>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1E668B">
              <w:t>Lunch and Networking</w:t>
            </w:r>
          </w:p>
        </w:tc>
        <w:tc>
          <w:tcPr>
            <w:tcW w:w="46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5204E1" w:rsidRPr="001E668B" w:rsidRDefault="005204E1" w:rsidP="005204E1">
            <w:pPr>
              <w:widowControl w:val="0"/>
              <w:overflowPunct w:val="0"/>
              <w:autoSpaceDE w:val="0"/>
              <w:autoSpaceDN w:val="0"/>
              <w:adjustRightInd w:val="0"/>
              <w:spacing w:line="276" w:lineRule="auto"/>
              <w:ind w:right="521"/>
              <w:cnfStyle w:val="000000000000" w:firstRow="0" w:lastRow="0" w:firstColumn="0" w:lastColumn="0" w:oddVBand="0" w:evenVBand="0" w:oddHBand="0" w:evenHBand="0" w:firstRowFirstColumn="0" w:firstRowLastColumn="0" w:lastRowFirstColumn="0" w:lastRowLastColumn="0"/>
              <w:rPr>
                <w:b/>
              </w:rPr>
            </w:pPr>
          </w:p>
        </w:tc>
      </w:tr>
    </w:tbl>
    <w:p w:rsidR="00701347" w:rsidRDefault="00701347" w:rsidP="00701347">
      <w:pPr>
        <w:spacing w:after="0" w:line="278" w:lineRule="auto"/>
        <w:jc w:val="both"/>
      </w:pPr>
    </w:p>
    <w:p w:rsidR="007C03F1" w:rsidRPr="007C03F1" w:rsidRDefault="007C03F1" w:rsidP="00701347">
      <w:pPr>
        <w:pStyle w:val="Heading1"/>
        <w:spacing w:before="0" w:line="278" w:lineRule="auto"/>
        <w:jc w:val="both"/>
        <w:rPr>
          <w:b/>
        </w:rPr>
      </w:pPr>
      <w:r w:rsidRPr="007C03F1">
        <w:rPr>
          <w:b/>
        </w:rPr>
        <w:t xml:space="preserve">Inaugural session: </w:t>
      </w:r>
    </w:p>
    <w:p w:rsidR="007C03F1" w:rsidRDefault="007C03F1" w:rsidP="00701347">
      <w:pPr>
        <w:spacing w:after="0" w:line="278" w:lineRule="auto"/>
        <w:jc w:val="both"/>
      </w:pPr>
    </w:p>
    <w:p w:rsidR="006E59D1" w:rsidRPr="006E59D1" w:rsidRDefault="006E59D1" w:rsidP="00701347">
      <w:pPr>
        <w:pStyle w:val="Heading2"/>
        <w:spacing w:before="0" w:line="278" w:lineRule="auto"/>
        <w:jc w:val="both"/>
        <w:rPr>
          <w:b/>
          <w:sz w:val="24"/>
        </w:rPr>
      </w:pPr>
      <w:r w:rsidRPr="006E59D1">
        <w:rPr>
          <w:b/>
          <w:sz w:val="24"/>
        </w:rPr>
        <w:t xml:space="preserve">Shri Milind Deore, Energy Economist, Bureau of Energy Efficiency </w:t>
      </w:r>
    </w:p>
    <w:p w:rsidR="00E760CB" w:rsidRDefault="00E760CB" w:rsidP="00701347">
      <w:pPr>
        <w:pStyle w:val="ListParagraph"/>
        <w:numPr>
          <w:ilvl w:val="0"/>
          <w:numId w:val="1"/>
        </w:numPr>
        <w:spacing w:after="0" w:line="278" w:lineRule="auto"/>
        <w:jc w:val="both"/>
      </w:pPr>
      <w:r>
        <w:t>Shri Milind Deore, welcomed the guests of honour Shri B.P. Pandey, Special Secretary, Ministry of Power and Shri Abhay Bakre, Director General, Bureau of Energy Efficiency</w:t>
      </w:r>
      <w:r w:rsidR="007C03F1">
        <w:t>, officials from MEDA, EESL and the audience</w:t>
      </w:r>
    </w:p>
    <w:p w:rsidR="00476D97" w:rsidRDefault="00A51929" w:rsidP="00701347">
      <w:pPr>
        <w:pStyle w:val="ListParagraph"/>
        <w:numPr>
          <w:ilvl w:val="0"/>
          <w:numId w:val="1"/>
        </w:numPr>
        <w:spacing w:after="0" w:line="278" w:lineRule="auto"/>
        <w:jc w:val="both"/>
      </w:pPr>
      <w:r>
        <w:t xml:space="preserve">Mr. Milind Deore gave an overview of the PRGFEE scheme </w:t>
      </w:r>
      <w:r w:rsidR="005853CE">
        <w:t xml:space="preserve">and spoke about the hurdles that the team has overcome in formalizing it </w:t>
      </w:r>
    </w:p>
    <w:p w:rsidR="00E760CB" w:rsidRDefault="00A51929" w:rsidP="00701347">
      <w:pPr>
        <w:pStyle w:val="ListParagraph"/>
        <w:numPr>
          <w:ilvl w:val="0"/>
          <w:numId w:val="1"/>
        </w:numPr>
        <w:spacing w:after="0" w:line="278" w:lineRule="auto"/>
        <w:jc w:val="both"/>
      </w:pPr>
      <w:r>
        <w:t xml:space="preserve">Mr. Deore also thanked Shri B.P. Pandey (IAS), Special Secretary, Ministry of Power for being instrumental in the </w:t>
      </w:r>
      <w:r w:rsidR="00E760CB">
        <w:t>formalization of the PRGFEE scheme.</w:t>
      </w:r>
      <w:r w:rsidR="007C03F1">
        <w:t xml:space="preserve"> Mr. Deore also highlighted how Shri Pandey has been instrumental in making the scheme more simple and easier for adoption</w:t>
      </w:r>
    </w:p>
    <w:p w:rsidR="006E59D1" w:rsidRDefault="006E59D1" w:rsidP="00701347">
      <w:pPr>
        <w:spacing w:after="0" w:line="278" w:lineRule="auto"/>
        <w:jc w:val="both"/>
      </w:pPr>
    </w:p>
    <w:p w:rsidR="006E59D1" w:rsidRPr="006E59D1" w:rsidRDefault="006E59D1" w:rsidP="00701347">
      <w:pPr>
        <w:pStyle w:val="Heading2"/>
        <w:spacing w:before="0" w:line="278" w:lineRule="auto"/>
        <w:jc w:val="both"/>
        <w:rPr>
          <w:b/>
          <w:sz w:val="24"/>
        </w:rPr>
      </w:pPr>
      <w:r w:rsidRPr="006E59D1">
        <w:rPr>
          <w:b/>
          <w:sz w:val="24"/>
        </w:rPr>
        <w:t>Shri Abhay Bakre, Director General, Bureau of Energy Efficiency</w:t>
      </w:r>
    </w:p>
    <w:p w:rsidR="00E760CB" w:rsidRDefault="007C03F1" w:rsidP="00701347">
      <w:pPr>
        <w:pStyle w:val="ListParagraph"/>
        <w:numPr>
          <w:ilvl w:val="0"/>
          <w:numId w:val="1"/>
        </w:numPr>
        <w:spacing w:after="0" w:line="278" w:lineRule="auto"/>
        <w:jc w:val="both"/>
      </w:pPr>
      <w:r>
        <w:t xml:space="preserve">Shri Abhay Bakre, Director General, Bureau of Energy Efficiency </w:t>
      </w:r>
      <w:r w:rsidR="002E706A">
        <w:t xml:space="preserve">highlighted that </w:t>
      </w:r>
      <w:r w:rsidR="00235D98">
        <w:t>all institutions are aware of the significance of energy efficiency and energy conservation</w:t>
      </w:r>
    </w:p>
    <w:p w:rsidR="00235D98" w:rsidRDefault="00235D98" w:rsidP="00701347">
      <w:pPr>
        <w:pStyle w:val="ListParagraph"/>
        <w:numPr>
          <w:ilvl w:val="0"/>
          <w:numId w:val="1"/>
        </w:numPr>
        <w:spacing w:after="0" w:line="278" w:lineRule="auto"/>
        <w:jc w:val="both"/>
      </w:pPr>
      <w:r>
        <w:t xml:space="preserve">Today, there is technology, market and sufficient demand, a thrust for transformation may be required by the government &amp; eventually the industry </w:t>
      </w:r>
    </w:p>
    <w:p w:rsidR="00235D98" w:rsidRDefault="00235D98" w:rsidP="00C20D76">
      <w:pPr>
        <w:pStyle w:val="ListParagraph"/>
        <w:numPr>
          <w:ilvl w:val="0"/>
          <w:numId w:val="1"/>
        </w:numPr>
        <w:spacing w:after="0" w:line="278" w:lineRule="auto"/>
        <w:jc w:val="both"/>
      </w:pPr>
      <w:r>
        <w:t>In this scenario, the r</w:t>
      </w:r>
      <w:r w:rsidR="002E706A">
        <w:t xml:space="preserve">ole of financial institutions becomes imperative. </w:t>
      </w:r>
      <w:r>
        <w:t xml:space="preserve">An </w:t>
      </w:r>
      <w:r w:rsidR="002E706A">
        <w:t xml:space="preserve">enabling framework </w:t>
      </w:r>
      <w:r w:rsidR="006E59D1">
        <w:t xml:space="preserve">should be made available </w:t>
      </w:r>
      <w:r>
        <w:t xml:space="preserve">to </w:t>
      </w:r>
      <w:r w:rsidR="002E706A">
        <w:t xml:space="preserve">ESCOs </w:t>
      </w:r>
      <w:r>
        <w:t>and hosts to come forward and implement projects</w:t>
      </w:r>
    </w:p>
    <w:p w:rsidR="002E706A" w:rsidRDefault="00235D98" w:rsidP="00C20D76">
      <w:pPr>
        <w:pStyle w:val="ListParagraph"/>
        <w:numPr>
          <w:ilvl w:val="0"/>
          <w:numId w:val="1"/>
        </w:numPr>
        <w:spacing w:after="0" w:line="278" w:lineRule="auto"/>
        <w:jc w:val="both"/>
      </w:pPr>
      <w:r>
        <w:t>Secondly, awareness is equally important for understanding how to adopt energy efficiency projects. This is also a joint effort led by ESCOs for hosts to make the adoption of energy efficiency projects swifter</w:t>
      </w:r>
    </w:p>
    <w:p w:rsidR="006E59D1" w:rsidRDefault="00983143" w:rsidP="002D6290">
      <w:pPr>
        <w:pStyle w:val="ListParagraph"/>
        <w:numPr>
          <w:ilvl w:val="0"/>
          <w:numId w:val="1"/>
        </w:numPr>
        <w:spacing w:after="0" w:line="278" w:lineRule="auto"/>
        <w:jc w:val="both"/>
      </w:pPr>
      <w:r>
        <w:rPr>
          <w:noProof/>
          <w:lang w:val="en-IN" w:eastAsia="en-IN"/>
        </w:rPr>
        <w:drawing>
          <wp:anchor distT="0" distB="0" distL="114300" distR="114300" simplePos="0" relativeHeight="251667456" behindDoc="1" locked="0" layoutInCell="1" allowOverlap="1">
            <wp:simplePos x="0" y="0"/>
            <wp:positionH relativeFrom="column">
              <wp:posOffset>2994798</wp:posOffset>
            </wp:positionH>
            <wp:positionV relativeFrom="paragraph">
              <wp:posOffset>84483</wp:posOffset>
            </wp:positionV>
            <wp:extent cx="3324860" cy="1542415"/>
            <wp:effectExtent l="0" t="0" r="8890" b="635"/>
            <wp:wrapTight wrapText="bothSides">
              <wp:wrapPolygon edited="0">
                <wp:start x="0" y="0"/>
                <wp:lineTo x="0" y="21342"/>
                <wp:lineTo x="21534" y="21342"/>
                <wp:lineTo x="21534" y="0"/>
                <wp:lineTo x="0" y="0"/>
              </wp:wrapPolygon>
            </wp:wrapTight>
            <wp:docPr id="11" name="Picture 11" descr="C:\Users\e034530\AppData\Local\Microsoft\Windows\INetCache\Content.Word\IMG-201703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34530\AppData\Local\Microsoft\Windows\INetCache\Content.Word\IMG-20170326-WA00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131" r="1588"/>
                    <a:stretch/>
                  </pic:blipFill>
                  <pic:spPr bwMode="auto">
                    <a:xfrm>
                      <a:off x="0" y="0"/>
                      <a:ext cx="3324860" cy="154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D98">
        <w:t>Shri Bakre highlighted that f</w:t>
      </w:r>
      <w:r w:rsidR="006E59D1">
        <w:t xml:space="preserve">inancial mechanisms like PRGFEE and </w:t>
      </w:r>
      <w:r w:rsidR="00235D98">
        <w:t>Venture Capital Fund for Energy Efficiency (</w:t>
      </w:r>
      <w:r w:rsidR="006E59D1">
        <w:t>VCFEE</w:t>
      </w:r>
      <w:r w:rsidR="00235D98">
        <w:t>)</w:t>
      </w:r>
      <w:r w:rsidR="006E59D1">
        <w:t xml:space="preserve"> should be leveraged by banks so that consumers are not deprived of opportunities to become energy efficient. This workshop is a great opportunity to share perspectives</w:t>
      </w:r>
    </w:p>
    <w:p w:rsidR="006E59D1" w:rsidRDefault="00387B20" w:rsidP="00701347">
      <w:pPr>
        <w:spacing w:after="0" w:line="278" w:lineRule="auto"/>
        <w:ind w:left="360"/>
        <w:jc w:val="both"/>
      </w:pPr>
      <w:r>
        <w:rPr>
          <w:b/>
          <w:noProof/>
          <w:lang w:val="en-IN" w:eastAsia="en-IN"/>
        </w:rPr>
        <mc:AlternateContent>
          <mc:Choice Requires="wps">
            <w:drawing>
              <wp:anchor distT="0" distB="0" distL="114300" distR="114300" simplePos="0" relativeHeight="251672576" behindDoc="0" locked="0" layoutInCell="1" allowOverlap="1" wp14:anchorId="2522BEAC" wp14:editId="40F9934B">
                <wp:simplePos x="0" y="0"/>
                <wp:positionH relativeFrom="column">
                  <wp:posOffset>2997642</wp:posOffset>
                </wp:positionH>
                <wp:positionV relativeFrom="paragraph">
                  <wp:posOffset>115929</wp:posOffset>
                </wp:positionV>
                <wp:extent cx="3324860" cy="445273"/>
                <wp:effectExtent l="0" t="0" r="27940" b="12065"/>
                <wp:wrapNone/>
                <wp:docPr id="14" name="Rectangle 14"/>
                <wp:cNvGraphicFramePr/>
                <a:graphic xmlns:a="http://schemas.openxmlformats.org/drawingml/2006/main">
                  <a:graphicData uri="http://schemas.microsoft.com/office/word/2010/wordprocessingShape">
                    <wps:wsp>
                      <wps:cNvSpPr/>
                      <wps:spPr>
                        <a:xfrm>
                          <a:off x="0" y="0"/>
                          <a:ext cx="3324860" cy="445273"/>
                        </a:xfrm>
                        <a:prstGeom prst="rect">
                          <a:avLst/>
                        </a:prstGeom>
                        <a:ln/>
                      </wps:spPr>
                      <wps:style>
                        <a:lnRef idx="2">
                          <a:schemeClr val="dk1"/>
                        </a:lnRef>
                        <a:fillRef idx="1">
                          <a:schemeClr val="lt1"/>
                        </a:fillRef>
                        <a:effectRef idx="0">
                          <a:schemeClr val="dk1"/>
                        </a:effectRef>
                        <a:fontRef idx="minor">
                          <a:schemeClr val="dk1"/>
                        </a:fontRef>
                      </wps:style>
                      <wps:txbx>
                        <w:txbxContent>
                          <w:p w:rsidR="00387B20" w:rsidRDefault="00387B20" w:rsidP="00387B20">
                            <w:pPr>
                              <w:jc w:val="center"/>
                            </w:pPr>
                            <w:r>
                              <w:t xml:space="preserve">Shri Abhay Bakre, Director General, BEE addressing the audience at the workshop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BEAC" id="Rectangle 14" o:spid="_x0000_s1026" style="position:absolute;left:0;text-align:left;margin-left:236.05pt;margin-top:9.15pt;width:261.8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qtaQIAAB4FAAAOAAAAZHJzL2Uyb0RvYy54bWysVEtv2zAMvg/YfxB0X52k7mNBnSJo0WFA&#10;0RVth54VWUqMSaJGKbGzXz9KdtyiK3YYdrFJ8SV+/KiLy84atlMYGnAVnx5NOFNOQt24dcW/P918&#10;OucsROFqYcCpiu9V4JeLjx8uWj9XM9iAqRUySuLCvPUV38To50UR5EZZEY7AK0dGDWhFJBXXRY2i&#10;pezWFLPJ5LRoAWuPIFUIdHrdG/ki59dayfhN66AiMxWnu8X8xfxdpW+xuBDzNQq/aeRwDfEPt7Ci&#10;cVR0THUtomBbbP5IZRuJEEDHIwm2AK0bqXIP1M108qabx43wKvdC4AQ/whT+X1p5t7tH1tQ0u5Iz&#10;JyzN6IFQE25tFKMzAqj1YU5+j/4eBy2QmLrtNNr0pz5Yl0Hdj6CqLjJJh8fHs/L8lLCXZCvLk9nZ&#10;cUpavER7DPGLAsuSUHGk8hlLsbsNsXc9uKRixqWzdKn+GlmKe6N644PS1A8VnuUkmUnqyiDbCeJA&#10;/WM6VDeOPFOIbowZg6bvBZl4CBp8U5jK7BoDJ+8FvlQbvXNFcHEMtI0D/Huw7v0PXfe9prZjt+qG&#10;kayg3tMkEXqKBy9vGoLzVoR4L5A4TROgPY3f6KMNtBWHQeJsA/jrvfPkT1QjK2ct7UjFw8+tQMWZ&#10;+eqIhJ+nZZmWKivlydmMFHxtWb22uK29AhrBlF4EL7OY/KM5iBrBPtM6L1NVMgknqXbFZcSDchX7&#10;3aUHQarlMrvRInkRb92jlyl5AjjR5al7FugHTkVi4x0c9knM31Cr902RDpbbCLrJvEsQ97gO0NMS&#10;ZuYOD0ba8td69np51ha/AQAA//8DAFBLAwQUAAYACAAAACEA361ugd8AAAAJAQAADwAAAGRycy9k&#10;b3ducmV2LnhtbEyPy07DMBBF90j8gzVI7KjTUpoHcaoKwQpERWHB0k2GJMIeR7abpH/PsILl6B7d&#10;e6bcztaIEX3oHSlYLhIQSLVremoVfLw/3WQgQtTUaOMIFZwxwLa6vCh10biJ3nA8xFZwCYVCK+hi&#10;HAopQ92h1WHhBiTOvpy3OvLpW9l4PXG5NXKVJBtpdU+80OkBHzqsvw8nq8Dt+7PZ+fx1fMH083kf&#10;k2nePCp1fTXv7kFEnOMfDL/6rA4VOx3diZogjIJ1uloyykF2C4KBPL9LQRwVZNkaZFXK/x9UPwAA&#10;AP//AwBQSwECLQAUAAYACAAAACEAtoM4kv4AAADhAQAAEwAAAAAAAAAAAAAAAAAAAAAAW0NvbnRl&#10;bnRfVHlwZXNdLnhtbFBLAQItABQABgAIAAAAIQA4/SH/1gAAAJQBAAALAAAAAAAAAAAAAAAAAC8B&#10;AABfcmVscy8ucmVsc1BLAQItABQABgAIAAAAIQAMLjqtaQIAAB4FAAAOAAAAAAAAAAAAAAAAAC4C&#10;AABkcnMvZTJvRG9jLnhtbFBLAQItABQABgAIAAAAIQDfrW6B3wAAAAkBAAAPAAAAAAAAAAAAAAAA&#10;AMMEAABkcnMvZG93bnJldi54bWxQSwUGAAAAAAQABADzAAAAzwUAAAAA&#10;" fillcolor="white [3201]" strokecolor="black [3200]" strokeweight="1pt">
                <v:textbox>
                  <w:txbxContent>
                    <w:p w:rsidR="00387B20" w:rsidRDefault="00387B20" w:rsidP="00387B20">
                      <w:pPr>
                        <w:jc w:val="center"/>
                      </w:pPr>
                      <w:r>
                        <w:t xml:space="preserve">Shri Abhay Bakre, Director General, BEE addressing the audience at the workshop </w:t>
                      </w:r>
                    </w:p>
                  </w:txbxContent>
                </v:textbox>
              </v:rect>
            </w:pict>
          </mc:Fallback>
        </mc:AlternateContent>
      </w:r>
    </w:p>
    <w:p w:rsidR="006E59D1" w:rsidRPr="009100F2" w:rsidRDefault="009C7F51" w:rsidP="00701347">
      <w:pPr>
        <w:pStyle w:val="Heading2"/>
        <w:spacing w:before="0" w:line="278" w:lineRule="auto"/>
        <w:jc w:val="both"/>
        <w:rPr>
          <w:b/>
          <w:sz w:val="24"/>
        </w:rPr>
      </w:pPr>
      <w:r>
        <w:rPr>
          <w:noProof/>
          <w:lang w:val="en-IN" w:eastAsia="en-IN"/>
        </w:rPr>
        <w:lastRenderedPageBreak/>
        <w:drawing>
          <wp:anchor distT="0" distB="0" distL="114300" distR="114300" simplePos="0" relativeHeight="251662336" behindDoc="1" locked="0" layoutInCell="1" allowOverlap="1">
            <wp:simplePos x="0" y="0"/>
            <wp:positionH relativeFrom="column">
              <wp:posOffset>3190765</wp:posOffset>
            </wp:positionH>
            <wp:positionV relativeFrom="paragraph">
              <wp:posOffset>607</wp:posOffset>
            </wp:positionV>
            <wp:extent cx="3002375" cy="2251494"/>
            <wp:effectExtent l="0" t="0" r="7620" b="0"/>
            <wp:wrapTight wrapText="bothSides">
              <wp:wrapPolygon edited="0">
                <wp:start x="0" y="0"/>
                <wp:lineTo x="0" y="21387"/>
                <wp:lineTo x="21518" y="21387"/>
                <wp:lineTo x="21518" y="0"/>
                <wp:lineTo x="0" y="0"/>
              </wp:wrapPolygon>
            </wp:wrapTight>
            <wp:docPr id="5" name="Picture 5" descr="C:\Users\e034530\AppData\Local\Microsoft\Windows\INetCache\Content.Word\IMG-201703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34530\AppData\Local\Microsoft\Windows\INetCache\Content.Word\IMG-20170326-WA002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375" cy="2251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9D1" w:rsidRPr="009100F2">
        <w:rPr>
          <w:b/>
          <w:sz w:val="24"/>
        </w:rPr>
        <w:t xml:space="preserve">Unveiling of the Logo, Brochure &amp; The Operations Manual </w:t>
      </w:r>
    </w:p>
    <w:p w:rsidR="006E59D1" w:rsidRDefault="006E59D1" w:rsidP="00701347">
      <w:pPr>
        <w:spacing w:after="0" w:line="278" w:lineRule="auto"/>
        <w:jc w:val="both"/>
      </w:pPr>
    </w:p>
    <w:p w:rsidR="006E59D1" w:rsidRDefault="006E59D1" w:rsidP="00701347">
      <w:pPr>
        <w:spacing w:after="0" w:line="278" w:lineRule="auto"/>
        <w:jc w:val="both"/>
      </w:pPr>
      <w:r>
        <w:t xml:space="preserve">The Chief Guests unveiled the PRGFEE logo, the PRGFEE Brochure and the PRGFEE Operations Manual amidst the audience, thereby </w:t>
      </w:r>
      <w:r w:rsidR="006143DB">
        <w:t xml:space="preserve">giving the scheme an identity and </w:t>
      </w:r>
      <w:r w:rsidR="00266AE1">
        <w:t xml:space="preserve">guidelines. </w:t>
      </w:r>
    </w:p>
    <w:p w:rsidR="006E59D1" w:rsidRDefault="006E59D1" w:rsidP="00701347">
      <w:pPr>
        <w:spacing w:after="0" w:line="278" w:lineRule="auto"/>
        <w:jc w:val="both"/>
      </w:pPr>
    </w:p>
    <w:p w:rsidR="004A4224" w:rsidRDefault="004A4224" w:rsidP="004A4224">
      <w:pPr>
        <w:spacing w:after="0" w:line="278" w:lineRule="auto"/>
        <w:jc w:val="both"/>
        <w:rPr>
          <w:b/>
          <w:sz w:val="24"/>
        </w:rPr>
      </w:pPr>
    </w:p>
    <w:p w:rsidR="004A4224" w:rsidRDefault="004A4224" w:rsidP="004A4224">
      <w:pPr>
        <w:spacing w:after="0" w:line="278" w:lineRule="auto"/>
        <w:jc w:val="both"/>
        <w:rPr>
          <w:b/>
          <w:sz w:val="24"/>
        </w:rPr>
      </w:pPr>
    </w:p>
    <w:p w:rsidR="004A4224" w:rsidRDefault="004A4224" w:rsidP="004A4224">
      <w:pPr>
        <w:spacing w:after="0" w:line="278" w:lineRule="auto"/>
        <w:jc w:val="both"/>
        <w:rPr>
          <w:b/>
          <w:sz w:val="24"/>
        </w:rPr>
      </w:pPr>
    </w:p>
    <w:p w:rsidR="004A4224" w:rsidRDefault="00556BCA" w:rsidP="004A4224">
      <w:pPr>
        <w:spacing w:after="0" w:line="278" w:lineRule="auto"/>
        <w:jc w:val="both"/>
        <w:rPr>
          <w:b/>
          <w:sz w:val="24"/>
        </w:rPr>
      </w:pPr>
      <w:r>
        <w:rPr>
          <w:b/>
          <w:noProof/>
          <w:lang w:val="en-IN" w:eastAsia="en-IN"/>
        </w:rPr>
        <mc:AlternateContent>
          <mc:Choice Requires="wps">
            <w:drawing>
              <wp:anchor distT="0" distB="0" distL="114300" distR="114300" simplePos="0" relativeHeight="251670528" behindDoc="0" locked="0" layoutInCell="1" allowOverlap="1" wp14:anchorId="3F0E812D" wp14:editId="2A7E5E7C">
                <wp:simplePos x="0" y="0"/>
                <wp:positionH relativeFrom="column">
                  <wp:posOffset>3124200</wp:posOffset>
                </wp:positionH>
                <wp:positionV relativeFrom="paragraph">
                  <wp:posOffset>23495</wp:posOffset>
                </wp:positionV>
                <wp:extent cx="3112135" cy="795130"/>
                <wp:effectExtent l="0" t="0" r="12065" b="24130"/>
                <wp:wrapNone/>
                <wp:docPr id="13" name="Rectangle 13"/>
                <wp:cNvGraphicFramePr/>
                <a:graphic xmlns:a="http://schemas.openxmlformats.org/drawingml/2006/main">
                  <a:graphicData uri="http://schemas.microsoft.com/office/word/2010/wordprocessingShape">
                    <wps:wsp>
                      <wps:cNvSpPr/>
                      <wps:spPr>
                        <a:xfrm>
                          <a:off x="0" y="0"/>
                          <a:ext cx="3112135" cy="795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6BCA" w:rsidRDefault="00556BCA" w:rsidP="00556BCA">
                            <w:pPr>
                              <w:jc w:val="center"/>
                            </w:pPr>
                            <w:r>
                              <w:t xml:space="preserve">L to R: Shri Milind DEore, Energy Economist, BEE; Shri B.P. Pandey, Special Secretary, Ministry of Power and Shri Abhay Bakre, Director General, BEE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E812D" id="Rectangle 13" o:spid="_x0000_s1027" style="position:absolute;left:0;text-align:left;margin-left:246pt;margin-top:1.85pt;width:245.0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ouhwIAAGYFAAAOAAAAZHJzL2Uyb0RvYy54bWysVEtvGyEQvlfqf0Dcm/XaeTRW1pGVKFWl&#10;KI2SVDljFmxUYChg77q/vgP7iJv6VPXCzuy8v3lcXbdGk53wQYGtaHkyoURYDrWy64p+f7n79JmS&#10;EJmtmQYrKroXgV4vPn64atxcTGEDuhaeoBMb5o2r6CZGNy+KwDfCsHACTlgUSvCGRWT9uqg9a9C7&#10;0cV0MjkvGvC188BFCPj3thPSRfYvpeDxm5RBRKIrirnF/Pr8rtJbLK7YfO2Z2yjep8H+IQvDlMWg&#10;o6tbFhnZevWXK6O4hwAynnAwBUipuMg1YDXl5F01zxvmRK4FwQluhCn8P7f8YffoiaqxdzNKLDPY&#10;oydEjdm1FgT/IUCNC3PUe3aPvucCkqnaVnqTvlgHaTOo+xFU0UbC8eesLKfl7IwSjrKLy7NyllEv&#10;3qydD/GLAEMSUVGP4TOWbHcfIkZE1UElBdM2vQG0qu+U1plJ4yJutCc7ho2ObZnyRrsDLeSSZZGq&#10;6fLPVNxr0Xl9EhKBwIynOXoewTefjHNh43nvV1vUTmYSMxgNy2OGOg7J9LrJTOTRHA0nxwz/jDha&#10;5Khg42hslAV/zEH9Y4zc6Q/VdzWn8mO7arvuD41eQb3HifDQrUpw/E5hW+5ZiI/M427gFuG+x2/4&#10;SA1NRaGnKNmA/3Xsf9LHkUUpJQ3uWkXDzy3zghL91eIwX5anp2k5M3N6djFFxh9KVocSuzU3gF0u&#10;8bI4nsmkH/VASg/mFc/CMkVFEbMcY1eURz8wN7G7AXhYuFgusxoupGPx3j47npwnnNPYvbSvzLt+&#10;NiNO9QMMe8nm70a0002WFpbbCFLl+U1Id7j2HcBlzuPZH550LQ75rPV2Hhe/AQAA//8DAFBLAwQU&#10;AAYACAAAACEAphXR9N8AAAAJAQAADwAAAGRycy9kb3ducmV2LnhtbEyPwU7DMBBE70j8g7VI3KjT&#10;gCAJcaoKUQlxoCLlA9x4G0eN18Z22vTvMSc4jmY086ZezWZkJ/RhsCRguciAIXVWDdQL+Npt7gpg&#10;IUpScrSEAi4YYNVcX9WyUvZMn3hqY89SCYVKCtAxuorz0Gk0MiysQ0rewXojY5K+58rLcyo3I8+z&#10;7JEbOVBa0NLhi8bu2E5GgPNrt9WvereZP/zbez+1g/6+CHF7M6+fgUWc418YfvETOjSJaW8nUoGN&#10;Ah7KPH2JAu6fgCW/LPIlsH0K5kUJvKn5/wfNDwAAAP//AwBQSwECLQAUAAYACAAAACEAtoM4kv4A&#10;AADhAQAAEwAAAAAAAAAAAAAAAAAAAAAAW0NvbnRlbnRfVHlwZXNdLnhtbFBLAQItABQABgAIAAAA&#10;IQA4/SH/1gAAAJQBAAALAAAAAAAAAAAAAAAAAC8BAABfcmVscy8ucmVsc1BLAQItABQABgAIAAAA&#10;IQBX2qouhwIAAGYFAAAOAAAAAAAAAAAAAAAAAC4CAABkcnMvZTJvRG9jLnhtbFBLAQItABQABgAI&#10;AAAAIQCmFdH03wAAAAkBAAAPAAAAAAAAAAAAAAAAAOEEAABkcnMvZG93bnJldi54bWxQSwUGAAAA&#10;AAQABADzAAAA7QUAAAAA&#10;" fillcolor="white [3201]" strokecolor="black [3213]" strokeweight="1pt">
                <v:textbox>
                  <w:txbxContent>
                    <w:p w:rsidR="00556BCA" w:rsidRDefault="00556BCA" w:rsidP="00556BCA">
                      <w:pPr>
                        <w:jc w:val="center"/>
                      </w:pPr>
                      <w:r>
                        <w:t xml:space="preserve">L to R: Shri Milind DEore, Energy Economist, BEE; Shri B.P. Pandey, Special Secretary, Ministry of Power and Shri Abhay Bakre, Director General, BEE </w:t>
                      </w:r>
                    </w:p>
                  </w:txbxContent>
                </v:textbox>
              </v:rect>
            </w:pict>
          </mc:Fallback>
        </mc:AlternateContent>
      </w:r>
    </w:p>
    <w:p w:rsidR="004A4224" w:rsidRDefault="004A4224" w:rsidP="004A4224">
      <w:pPr>
        <w:spacing w:after="0" w:line="278" w:lineRule="auto"/>
        <w:jc w:val="both"/>
        <w:rPr>
          <w:b/>
          <w:sz w:val="24"/>
        </w:rPr>
      </w:pPr>
    </w:p>
    <w:p w:rsidR="004A4224" w:rsidRDefault="004A4224" w:rsidP="004A4224">
      <w:pPr>
        <w:spacing w:after="0" w:line="278" w:lineRule="auto"/>
        <w:jc w:val="both"/>
        <w:rPr>
          <w:b/>
          <w:sz w:val="24"/>
        </w:rPr>
      </w:pPr>
    </w:p>
    <w:p w:rsidR="00556BCA" w:rsidRDefault="00556BCA" w:rsidP="00C10D99">
      <w:pPr>
        <w:pStyle w:val="Heading2"/>
        <w:spacing w:before="0" w:line="278" w:lineRule="auto"/>
        <w:jc w:val="both"/>
        <w:rPr>
          <w:b/>
          <w:sz w:val="24"/>
        </w:rPr>
      </w:pPr>
    </w:p>
    <w:p w:rsidR="00556BCA" w:rsidRDefault="00556BCA" w:rsidP="00C10D99">
      <w:pPr>
        <w:pStyle w:val="Heading2"/>
        <w:spacing w:before="0" w:line="278" w:lineRule="auto"/>
        <w:jc w:val="both"/>
        <w:rPr>
          <w:b/>
          <w:sz w:val="24"/>
        </w:rPr>
      </w:pPr>
    </w:p>
    <w:p w:rsidR="006E59D1" w:rsidRPr="004A4224" w:rsidRDefault="00C10D99" w:rsidP="00C10D99">
      <w:pPr>
        <w:pStyle w:val="Heading2"/>
        <w:spacing w:before="0" w:line="278" w:lineRule="auto"/>
        <w:jc w:val="both"/>
        <w:rPr>
          <w:b/>
          <w:sz w:val="24"/>
        </w:rPr>
      </w:pPr>
      <w:r>
        <w:rPr>
          <w:b/>
          <w:sz w:val="24"/>
        </w:rPr>
        <w:t xml:space="preserve">Address by </w:t>
      </w:r>
      <w:r w:rsidR="006E59D1" w:rsidRPr="009100F2">
        <w:rPr>
          <w:b/>
          <w:sz w:val="24"/>
        </w:rPr>
        <w:t>Shri B.P. Pandey, Special Secretary, Ministry of Power</w:t>
      </w:r>
    </w:p>
    <w:p w:rsidR="006E59D1" w:rsidRDefault="006E59D1" w:rsidP="00701347">
      <w:pPr>
        <w:spacing w:after="0" w:line="278" w:lineRule="auto"/>
        <w:jc w:val="both"/>
      </w:pPr>
    </w:p>
    <w:p w:rsidR="006E59D1" w:rsidRDefault="0011123D" w:rsidP="0011123D">
      <w:pPr>
        <w:pStyle w:val="ListParagraph"/>
        <w:numPr>
          <w:ilvl w:val="0"/>
          <w:numId w:val="1"/>
        </w:numPr>
        <w:spacing w:after="0" w:line="278" w:lineRule="auto"/>
        <w:jc w:val="both"/>
      </w:pPr>
      <w:r>
        <w:rPr>
          <w:noProof/>
          <w:lang w:val="en-IN" w:eastAsia="en-IN"/>
        </w:rPr>
        <w:drawing>
          <wp:anchor distT="0" distB="0" distL="114300" distR="114300" simplePos="0" relativeHeight="251660288" behindDoc="1" locked="0" layoutInCell="1" allowOverlap="1">
            <wp:simplePos x="0" y="0"/>
            <wp:positionH relativeFrom="column">
              <wp:posOffset>3881755</wp:posOffset>
            </wp:positionH>
            <wp:positionV relativeFrom="paragraph">
              <wp:posOffset>32606</wp:posOffset>
            </wp:positionV>
            <wp:extent cx="2416810" cy="3226435"/>
            <wp:effectExtent l="0" t="0" r="2540" b="0"/>
            <wp:wrapTight wrapText="bothSides">
              <wp:wrapPolygon edited="0">
                <wp:start x="0" y="0"/>
                <wp:lineTo x="0" y="21426"/>
                <wp:lineTo x="21452" y="21426"/>
                <wp:lineTo x="21452" y="0"/>
                <wp:lineTo x="0" y="0"/>
              </wp:wrapPolygon>
            </wp:wrapTight>
            <wp:docPr id="3" name="Picture 3" descr="C:\Users\e034530\AppData\Local\Microsoft\Windows\INetCache\Content.Word\IMG-201703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4530\AppData\Local\Microsoft\Windows\INetCache\Content.Word\IMG-20170326-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22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9D1">
        <w:t>Last year we consume</w:t>
      </w:r>
      <w:r w:rsidR="007A6EDF">
        <w:t>d</w:t>
      </w:r>
      <w:r w:rsidR="006E59D1">
        <w:t xml:space="preserve"> 1.1 trillion units of power which is a 7% growth from the last year. Energy efficiency was a crucial factor to bring down the consumption considering our growth </w:t>
      </w:r>
    </w:p>
    <w:p w:rsidR="006E59D1" w:rsidRDefault="006E59D1" w:rsidP="00701347">
      <w:pPr>
        <w:pStyle w:val="ListParagraph"/>
        <w:numPr>
          <w:ilvl w:val="0"/>
          <w:numId w:val="1"/>
        </w:numPr>
        <w:spacing w:after="0" w:line="278" w:lineRule="auto"/>
        <w:jc w:val="both"/>
      </w:pPr>
      <w:r>
        <w:t>Globally we are committed to have a cleaner environment while dependence on our power will continue to increase</w:t>
      </w:r>
    </w:p>
    <w:p w:rsidR="006E59D1" w:rsidRDefault="009100F2" w:rsidP="00701347">
      <w:pPr>
        <w:pStyle w:val="ListParagraph"/>
        <w:numPr>
          <w:ilvl w:val="0"/>
          <w:numId w:val="1"/>
        </w:numPr>
        <w:spacing w:after="0" w:line="278" w:lineRule="auto"/>
        <w:jc w:val="both"/>
      </w:pPr>
      <w:r>
        <w:t>Mobilizing</w:t>
      </w:r>
      <w:r w:rsidR="006E59D1">
        <w:t xml:space="preserve"> ESCOs and giving comfort to Financial Institutions is the most important factor </w:t>
      </w:r>
    </w:p>
    <w:p w:rsidR="006E59D1" w:rsidRDefault="006E59D1" w:rsidP="00701347">
      <w:pPr>
        <w:pStyle w:val="ListParagraph"/>
        <w:numPr>
          <w:ilvl w:val="0"/>
          <w:numId w:val="1"/>
        </w:numPr>
        <w:spacing w:after="0" w:line="278" w:lineRule="auto"/>
        <w:jc w:val="both"/>
      </w:pPr>
      <w:r>
        <w:t xml:space="preserve">Buildings are to be included in the PAT II. </w:t>
      </w:r>
    </w:p>
    <w:p w:rsidR="006E59D1" w:rsidRDefault="006E59D1" w:rsidP="00701347">
      <w:pPr>
        <w:pStyle w:val="ListParagraph"/>
        <w:numPr>
          <w:ilvl w:val="0"/>
          <w:numId w:val="1"/>
        </w:numPr>
        <w:spacing w:after="0" w:line="278" w:lineRule="auto"/>
        <w:jc w:val="both"/>
      </w:pPr>
      <w:r>
        <w:t>Agriculture is another sector where there is immense potential</w:t>
      </w:r>
    </w:p>
    <w:p w:rsidR="00CA6D37" w:rsidRDefault="009100F2" w:rsidP="00701347">
      <w:pPr>
        <w:pStyle w:val="ListParagraph"/>
        <w:numPr>
          <w:ilvl w:val="0"/>
          <w:numId w:val="1"/>
        </w:numPr>
        <w:spacing w:after="0" w:line="278" w:lineRule="auto"/>
        <w:jc w:val="both"/>
      </w:pPr>
      <w:r>
        <w:t xml:space="preserve">With the Hon’ble Prime Minister having launched several innovative programmes like Startup India, we can have synergies and integrate such financing instruments for larger adoption </w:t>
      </w:r>
    </w:p>
    <w:p w:rsidR="009100F2" w:rsidRDefault="007B00A3" w:rsidP="00701347">
      <w:pPr>
        <w:pStyle w:val="ListParagraph"/>
        <w:numPr>
          <w:ilvl w:val="0"/>
          <w:numId w:val="1"/>
        </w:numPr>
        <w:spacing w:after="0" w:line="278" w:lineRule="auto"/>
        <w:jc w:val="both"/>
      </w:pPr>
      <w:r>
        <w:rPr>
          <w:b/>
          <w:noProof/>
          <w:lang w:val="en-IN" w:eastAsia="en-IN"/>
        </w:rPr>
        <mc:AlternateContent>
          <mc:Choice Requires="wps">
            <w:drawing>
              <wp:anchor distT="0" distB="0" distL="114300" distR="114300" simplePos="0" relativeHeight="251668480" behindDoc="0" locked="0" layoutInCell="1" allowOverlap="1">
                <wp:simplePos x="0" y="0"/>
                <wp:positionH relativeFrom="column">
                  <wp:posOffset>3880238</wp:posOffset>
                </wp:positionH>
                <wp:positionV relativeFrom="paragraph">
                  <wp:posOffset>307865</wp:posOffset>
                </wp:positionV>
                <wp:extent cx="2416810" cy="636104"/>
                <wp:effectExtent l="0" t="0" r="21590" b="12065"/>
                <wp:wrapNone/>
                <wp:docPr id="12" name="Rectangle 12"/>
                <wp:cNvGraphicFramePr/>
                <a:graphic xmlns:a="http://schemas.openxmlformats.org/drawingml/2006/main">
                  <a:graphicData uri="http://schemas.microsoft.com/office/word/2010/wordprocessingShape">
                    <wps:wsp>
                      <wps:cNvSpPr/>
                      <wps:spPr>
                        <a:xfrm>
                          <a:off x="0" y="0"/>
                          <a:ext cx="2416810" cy="6361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123D" w:rsidRDefault="0011123D" w:rsidP="0011123D">
                            <w:pPr>
                              <w:jc w:val="center"/>
                            </w:pPr>
                            <w:r>
                              <w:t xml:space="preserve">Shri B.P. Pandey, Special Secretary, Ministry of Power addressing the audience at the workshop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305.55pt;margin-top:24.25pt;width:190.3pt;height:5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3WhAIAAGYFAAAOAAAAZHJzL2Uyb0RvYy54bWysVM1u2zAMvg/YOwi6r46zLOuCOkWQIsOA&#10;oi3aDj0rspQIk0RNUmJnTz9Kdtysy2nYRSZN8uM/r65bo8le+KDAVrS8GFEiLIda2U1Fvz+vPlxS&#10;EiKzNdNgRUUPItDr+ft3V42biTFsQdfCEwSxYda4im5jdLOiCHwrDAsX4IRFoQRvWETWb4raswbR&#10;jS7Go9G0aMDXzgMXIeDfm05I5xlfSsHjvZRBRKIrirHF/Pr8rtNbzK/YbOOZ2yreh8H+IQrDlEWn&#10;A9QNi4zsvPoLyijuIYCMFxxMAVIqLnIOmE05epPN05Y5kXPB4gQ3lCn8P1h+t3/wRNXYuzEllhns&#10;0SNWjdmNFgT/YYEaF2ao9+QefM8FJFO2rfQmfTEP0uaiHoaiijYSjj/Hk3J6WWLtOcqmH6flaJJA&#10;i1dr50P8KsCQRFTUo/tcS7a/DbFTPaokZ9qmN4BW9UppnZk0LmKpPdkzbHRsy97FiRY6TJZFyqaL&#10;P1PxoEWH+igkFiJFnL3nEXzFZJwLG6c9rraoncwkRjAYlucMdTwG0+smM5FHczAcnTP80+Ngkb2C&#10;jYOxURb8OYD6x+C50z9m3+Wc0o/tus3dHxq9hvqAE+GhW5Xg+EphW25ZiA/M425gJ3Hf4z0+UkNT&#10;UegpSrbgf537n/RxZFFKSYO7VtHwc8e8oER/szjMX8rJJC1nZiafPo+R8aeS9anE7swSsMslXhbH&#10;M5n0oz6S0oN5wbOwSF5RxCxH3xXl0R+ZZexuAB4WLhaLrIYL6Vi8tU+OJ/BU5zR2z+0L866fzYhT&#10;fQfHvWSzNyPa6SZLC4tdBKny/KZKd3XtO4DLnDegPzzpWpzyWev1PM5/AwAA//8DAFBLAwQUAAYA&#10;CAAAACEAhplvZOAAAAAKAQAADwAAAGRycy9kb3ducmV2LnhtbEyPQU7DMBBF90jcwRokdtQJKm0a&#10;4lQVohJiASLlAG48jaPGY2M7bXp7zIouR//p/zfVejIDO6EPvSUB+SwDhtRa1VMn4Hu3fSiAhShJ&#10;ycESCrhggHV9e1PJUtkzfeGpiR1LJRRKKUDH6ErOQ6vRyDCzDillB+uNjOn0HVdenlO5Gfhjli24&#10;kT2lBS0dvmhsj81oBDi/cZ/6Ve+204d/e+/Gptc/FyHu76bNM7CIU/yH4U8/qUOdnPZ2JBXYIGCR&#10;53lCBcyLJ2AJWK3yJbB9IufFEnhd8esX6l8AAAD//wMAUEsBAi0AFAAGAAgAAAAhALaDOJL+AAAA&#10;4QEAABMAAAAAAAAAAAAAAAAAAAAAAFtDb250ZW50X1R5cGVzXS54bWxQSwECLQAUAAYACAAAACEA&#10;OP0h/9YAAACUAQAACwAAAAAAAAAAAAAAAAAvAQAAX3JlbHMvLnJlbHNQSwECLQAUAAYACAAAACEA&#10;Ym+t1oQCAABmBQAADgAAAAAAAAAAAAAAAAAuAgAAZHJzL2Uyb0RvYy54bWxQSwECLQAUAAYACAAA&#10;ACEAhplvZOAAAAAKAQAADwAAAAAAAAAAAAAAAADeBAAAZHJzL2Rvd25yZXYueG1sUEsFBgAAAAAE&#10;AAQA8wAAAOsFAAAAAA==&#10;" fillcolor="white [3201]" strokecolor="black [3213]" strokeweight="1pt">
                <v:textbox>
                  <w:txbxContent>
                    <w:p w:rsidR="0011123D" w:rsidRDefault="0011123D" w:rsidP="0011123D">
                      <w:pPr>
                        <w:jc w:val="center"/>
                      </w:pPr>
                      <w:r>
                        <w:t xml:space="preserve">Shri B.P. Pandey, Special Secretary, Ministry of Power addressing the audience at the workshop </w:t>
                      </w:r>
                    </w:p>
                  </w:txbxContent>
                </v:textbox>
              </v:rect>
            </w:pict>
          </mc:Fallback>
        </mc:AlternateContent>
      </w:r>
      <w:r w:rsidR="009100F2">
        <w:t xml:space="preserve">I hope the programme regulations are periodically amended </w:t>
      </w:r>
    </w:p>
    <w:p w:rsidR="009100F2" w:rsidRDefault="009100F2" w:rsidP="00701347">
      <w:pPr>
        <w:spacing w:after="0" w:line="278" w:lineRule="auto"/>
        <w:jc w:val="both"/>
      </w:pPr>
    </w:p>
    <w:p w:rsidR="0011123D" w:rsidRDefault="0011123D">
      <w:pPr>
        <w:rPr>
          <w:rFonts w:asciiTheme="majorHAnsi" w:eastAsiaTheme="majorEastAsia" w:hAnsiTheme="majorHAnsi" w:cstheme="majorBidi"/>
          <w:b/>
          <w:color w:val="2F5496" w:themeColor="accent1" w:themeShade="BF"/>
          <w:sz w:val="32"/>
          <w:szCs w:val="32"/>
        </w:rPr>
      </w:pPr>
      <w:r>
        <w:rPr>
          <w:b/>
        </w:rPr>
        <w:br w:type="page"/>
      </w:r>
    </w:p>
    <w:p w:rsidR="009100F2" w:rsidRPr="0011123D" w:rsidRDefault="009100F2" w:rsidP="0011123D">
      <w:pPr>
        <w:pStyle w:val="Heading1"/>
        <w:rPr>
          <w:b/>
        </w:rPr>
      </w:pPr>
      <w:r w:rsidRPr="0011123D">
        <w:rPr>
          <w:b/>
        </w:rPr>
        <w:lastRenderedPageBreak/>
        <w:t>Technical session</w:t>
      </w:r>
    </w:p>
    <w:p w:rsidR="009100F2" w:rsidRDefault="009100F2" w:rsidP="00701347">
      <w:pPr>
        <w:spacing w:after="0" w:line="278" w:lineRule="auto"/>
        <w:jc w:val="both"/>
      </w:pPr>
    </w:p>
    <w:p w:rsidR="009100F2" w:rsidRPr="00182187" w:rsidRDefault="0011123D" w:rsidP="00701347">
      <w:pPr>
        <w:pStyle w:val="Heading3"/>
        <w:spacing w:before="0" w:line="278" w:lineRule="auto"/>
        <w:jc w:val="both"/>
        <w:rPr>
          <w:b/>
        </w:rPr>
      </w:pPr>
      <w:r>
        <w:rPr>
          <w:b/>
        </w:rPr>
        <w:t xml:space="preserve">Address by </w:t>
      </w:r>
      <w:r w:rsidR="009100F2" w:rsidRPr="00182187">
        <w:rPr>
          <w:b/>
        </w:rPr>
        <w:t>Shri S.P. Garnaik, Chief General Manager (T), En</w:t>
      </w:r>
      <w:r w:rsidR="007E0E4C" w:rsidRPr="00182187">
        <w:rPr>
          <w:b/>
        </w:rPr>
        <w:t>ergy Efficiency Service Limited</w:t>
      </w:r>
    </w:p>
    <w:p w:rsidR="007E0E4C" w:rsidRPr="0011123D" w:rsidRDefault="007E0E4C" w:rsidP="00701347">
      <w:pPr>
        <w:pStyle w:val="Heading3"/>
        <w:spacing w:before="0" w:line="278" w:lineRule="auto"/>
        <w:jc w:val="both"/>
      </w:pPr>
      <w:r w:rsidRPr="0011123D">
        <w:t xml:space="preserve">Session on </w:t>
      </w:r>
      <w:r w:rsidR="0011123D" w:rsidRPr="0011123D">
        <w:t>Prospective Projects under PRGFEE</w:t>
      </w:r>
    </w:p>
    <w:p w:rsidR="007E0E4C" w:rsidRDefault="00EC22C2" w:rsidP="00701347">
      <w:pPr>
        <w:spacing w:after="0" w:line="278" w:lineRule="auto"/>
        <w:jc w:val="both"/>
      </w:pPr>
      <w:r>
        <w:rPr>
          <w:noProof/>
          <w:lang w:val="en-IN" w:eastAsia="en-IN"/>
        </w:rPr>
        <w:drawing>
          <wp:anchor distT="0" distB="0" distL="114300" distR="114300" simplePos="0" relativeHeight="251666432" behindDoc="1" locked="0" layoutInCell="1" allowOverlap="1">
            <wp:simplePos x="0" y="0"/>
            <wp:positionH relativeFrom="column">
              <wp:posOffset>0</wp:posOffset>
            </wp:positionH>
            <wp:positionV relativeFrom="paragraph">
              <wp:posOffset>137160</wp:posOffset>
            </wp:positionV>
            <wp:extent cx="2377440" cy="1895475"/>
            <wp:effectExtent l="0" t="0" r="3810" b="9525"/>
            <wp:wrapTight wrapText="bothSides">
              <wp:wrapPolygon edited="0">
                <wp:start x="0" y="0"/>
                <wp:lineTo x="0" y="21491"/>
                <wp:lineTo x="21462" y="21491"/>
                <wp:lineTo x="21462" y="0"/>
                <wp:lineTo x="0" y="0"/>
              </wp:wrapPolygon>
            </wp:wrapTight>
            <wp:docPr id="10" name="Picture 10" descr="C:\Users\e034530\AppData\Local\Microsoft\Windows\INetCache\Content.Word\IMG-201703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034530\AppData\Local\Microsoft\Windows\INetCache\Content.Word\IMG-20170326-WA00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28" t="15266"/>
                    <a:stretch/>
                  </pic:blipFill>
                  <pic:spPr bwMode="auto">
                    <a:xfrm>
                      <a:off x="0" y="0"/>
                      <a:ext cx="237744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E4C" w:rsidRDefault="007E0E4C" w:rsidP="00701347">
      <w:pPr>
        <w:spacing w:after="0" w:line="278" w:lineRule="auto"/>
        <w:jc w:val="both"/>
      </w:pPr>
      <w:r>
        <w:t xml:space="preserve">Shri Garnaik apprised the audience of the trajectory of energy conservation in the country and how the Energy Conservation Act in 2002 was pivotal in providing a direction to energy efficiency. </w:t>
      </w:r>
      <w:r w:rsidR="00EC22C2">
        <w:t xml:space="preserve">With the introduction of National Action Plan for Climate Change (NAPCC) and one of its mission – National Mission for Enhanced Energy Efficiency (NMEEE) </w:t>
      </w:r>
      <w:r>
        <w:t xml:space="preserve">got approved </w:t>
      </w:r>
      <w:r w:rsidR="00EC22C2">
        <w:t xml:space="preserve">in 2008, there was a </w:t>
      </w:r>
      <w:r>
        <w:t xml:space="preserve">structure to accelerate energy efficiency in a lower cost and bring about market transformation in the country. </w:t>
      </w:r>
    </w:p>
    <w:p w:rsidR="007E0E4C" w:rsidRDefault="007E0E4C" w:rsidP="00701347">
      <w:pPr>
        <w:spacing w:after="0" w:line="278" w:lineRule="auto"/>
        <w:jc w:val="both"/>
      </w:pPr>
    </w:p>
    <w:p w:rsidR="00EC22C2" w:rsidRDefault="006171F7" w:rsidP="00701347">
      <w:pPr>
        <w:spacing w:after="0" w:line="278" w:lineRule="auto"/>
        <w:jc w:val="both"/>
      </w:pPr>
      <w:r>
        <w:rPr>
          <w:b/>
          <w:noProof/>
          <w:lang w:val="en-IN" w:eastAsia="en-IN"/>
        </w:rPr>
        <mc:AlternateContent>
          <mc:Choice Requires="wps">
            <w:drawing>
              <wp:anchor distT="0" distB="0" distL="114300" distR="114300" simplePos="0" relativeHeight="251674624" behindDoc="1" locked="0" layoutInCell="1" allowOverlap="1" wp14:anchorId="47B6783F" wp14:editId="3E2FD8C3">
                <wp:simplePos x="0" y="0"/>
                <wp:positionH relativeFrom="column">
                  <wp:posOffset>0</wp:posOffset>
                </wp:positionH>
                <wp:positionV relativeFrom="paragraph">
                  <wp:posOffset>-1905</wp:posOffset>
                </wp:positionV>
                <wp:extent cx="2416810" cy="636104"/>
                <wp:effectExtent l="0" t="0" r="21590" b="12065"/>
                <wp:wrapTight wrapText="bothSides">
                  <wp:wrapPolygon edited="0">
                    <wp:start x="0" y="0"/>
                    <wp:lineTo x="0" y="21363"/>
                    <wp:lineTo x="21623" y="21363"/>
                    <wp:lineTo x="21623" y="0"/>
                    <wp:lineTo x="0" y="0"/>
                  </wp:wrapPolygon>
                </wp:wrapTight>
                <wp:docPr id="4" name="Rectangle 4"/>
                <wp:cNvGraphicFramePr/>
                <a:graphic xmlns:a="http://schemas.openxmlformats.org/drawingml/2006/main">
                  <a:graphicData uri="http://schemas.microsoft.com/office/word/2010/wordprocessingShape">
                    <wps:wsp>
                      <wps:cNvSpPr/>
                      <wps:spPr>
                        <a:xfrm>
                          <a:off x="0" y="0"/>
                          <a:ext cx="2416810" cy="6361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171F7" w:rsidRDefault="006171F7" w:rsidP="006171F7">
                            <w:pPr>
                              <w:jc w:val="center"/>
                            </w:pPr>
                            <w:r>
                              <w:t xml:space="preserve">Shri </w:t>
                            </w:r>
                            <w:r w:rsidR="007D2544">
                              <w:t>S</w:t>
                            </w:r>
                            <w:r>
                              <w:t xml:space="preserve">.P. </w:t>
                            </w:r>
                            <w:r w:rsidR="007D2544">
                              <w:t>Garnaik</w:t>
                            </w:r>
                            <w:r>
                              <w:t xml:space="preserve">, </w:t>
                            </w:r>
                            <w:r w:rsidR="007D2544">
                              <w:t>Chief General Manager (T)</w:t>
                            </w:r>
                            <w:r w:rsidR="00B111EA">
                              <w:t>, EESL</w:t>
                            </w:r>
                            <w:r w:rsidR="007D2544">
                              <w:t xml:space="preserve"> </w:t>
                            </w:r>
                            <w:r>
                              <w:t xml:space="preserve">addressing the audience at the workshop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783F" id="Rectangle 4" o:spid="_x0000_s1029" style="position:absolute;left:0;text-align:left;margin-left:0;margin-top:-.15pt;width:190.3pt;height:5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Y8hgIAAGQFAAAOAAAAZHJzL2Uyb0RvYy54bWysVEtv2zAMvg/YfxB0Xx2nWdYFdYqgRYcB&#10;RVe0HXpWZCkRJomapMTOfv0o+dGsy2nYRSZN8uObl1et0WQvfFBgK1qeTSgRlkOt7Kai359vP1xQ&#10;EiKzNdNgRUUPItCr5ft3l41biClsQdfCEwSxYdG4im5jdIuiCHwrDAtn4IRFoQRvWETWb4raswbR&#10;jS6mk8m8aMDXzgMXIeDfm05IlxlfSsHjNymDiERXFGOL+fX5Xae3WF6yxcYzt1W8D4P9QxSGKYtO&#10;R6gbFhnZefUXlFHcQwAZzziYAqRUXOQcMJty8iabpy1zIueCxQluLFP4f7D8fv/giaorOqPEMoMt&#10;esSiMbvRgsxSeRoXFqj15B58zwUkU66t9CZ9MQvS5pIexpKKNhKOP6ezcn5RYuU5yubn83KSQYtX&#10;a+dD/CLAkERU1KP3XEm2vwsRPaLqoJKcaZveAFrVt0rrzKRhEdfakz3DNse2THGj3ZEWcsmySNl0&#10;8WcqHrToUB+FxDKkiLP3PICvmIxzYeO8x9UWtZOZxAhGw/KUoY5DML1uMhN5MEfDySnDPz2OFtkr&#10;2DgaG2XBnwKof4yeO/0h+y7nlH5s123u/fnQ6DXUB5wHD92iBMdvFbbljoX4wDxuBnYStz1+w0dq&#10;aCoKPUXJFvyvU/+TPg4sSilpcNMqGn7umBeU6K8WR/lzOZul1czM7OOnKTL+WLI+ltiduQbscol3&#10;xfFMJv2oB1J6MC94FFbJK4qY5ei7ojz6gbmO3QXAs8LFapXVcB0di3f2yfEEnuqcxu65fWHe9bMZ&#10;carvYdhKtngzop1usrSw2kWQKs9vqnRX174DuMp5PPuzk27FMZ+1Xo/j8jcAAAD//wMAUEsDBBQA&#10;BgAIAAAAIQCIsD7L2wAAAAUBAAAPAAAAZHJzL2Rvd25yZXYueG1sTI/BTsMwEETvSPyDtUjcWgcq&#10;VU3IpqoQlRAHECkf4MZLHBGvje206d9jTnAczWjmTb2d7ShOFOLgGOFuWYAg7pweuEf4OOwXGxAx&#10;KdZqdEwIF4qwba6valVpd+Z3OrWpF7mEY6UQTEq+kjJ2hqyKS+eJs/fpglUpy9BLHdQ5l9tR3hfF&#10;Wlo1cF4wytOjoe6rnSyCDzv/Zp7MYT+/hueXfmoH831BvL2Zdw8gEs3pLwy/+Bkdmsx0dBPrKEaE&#10;fCQhLFYgsrnaFGsQR4SyLEE2tfxP3/wAAAD//wMAUEsBAi0AFAAGAAgAAAAhALaDOJL+AAAA4QEA&#10;ABMAAAAAAAAAAAAAAAAAAAAAAFtDb250ZW50X1R5cGVzXS54bWxQSwECLQAUAAYACAAAACEAOP0h&#10;/9YAAACUAQAACwAAAAAAAAAAAAAAAAAvAQAAX3JlbHMvLnJlbHNQSwECLQAUAAYACAAAACEAK9cW&#10;PIYCAABkBQAADgAAAAAAAAAAAAAAAAAuAgAAZHJzL2Uyb0RvYy54bWxQSwECLQAUAAYACAAAACEA&#10;iLA+y9sAAAAFAQAADwAAAAAAAAAAAAAAAADgBAAAZHJzL2Rvd25yZXYueG1sUEsFBgAAAAAEAAQA&#10;8wAAAOgFAAAAAA==&#10;" fillcolor="white [3201]" strokecolor="black [3213]" strokeweight="1pt">
                <v:textbox>
                  <w:txbxContent>
                    <w:p w:rsidR="006171F7" w:rsidRDefault="006171F7" w:rsidP="006171F7">
                      <w:pPr>
                        <w:jc w:val="center"/>
                      </w:pPr>
                      <w:r>
                        <w:t xml:space="preserve">Shri </w:t>
                      </w:r>
                      <w:r w:rsidR="007D2544">
                        <w:t>S</w:t>
                      </w:r>
                      <w:r>
                        <w:t xml:space="preserve">.P. </w:t>
                      </w:r>
                      <w:r w:rsidR="007D2544">
                        <w:t>Garnaik</w:t>
                      </w:r>
                      <w:r>
                        <w:t xml:space="preserve">, </w:t>
                      </w:r>
                      <w:r w:rsidR="007D2544">
                        <w:t>Chief General Manager (T)</w:t>
                      </w:r>
                      <w:r w:rsidR="00B111EA">
                        <w:t>, EESL</w:t>
                      </w:r>
                      <w:r w:rsidR="007D2544">
                        <w:t xml:space="preserve"> </w:t>
                      </w:r>
                      <w:r>
                        <w:t xml:space="preserve">addressing the audience at the workshop </w:t>
                      </w:r>
                    </w:p>
                  </w:txbxContent>
                </v:textbox>
                <w10:wrap type="tight"/>
              </v:rect>
            </w:pict>
          </mc:Fallback>
        </mc:AlternateContent>
      </w:r>
    </w:p>
    <w:p w:rsidR="006171F7" w:rsidRDefault="006171F7" w:rsidP="00701347">
      <w:pPr>
        <w:spacing w:after="0" w:line="278" w:lineRule="auto"/>
        <w:jc w:val="both"/>
      </w:pPr>
    </w:p>
    <w:p w:rsidR="006171F7" w:rsidRDefault="006171F7" w:rsidP="00701347">
      <w:pPr>
        <w:spacing w:after="0" w:line="278" w:lineRule="auto"/>
        <w:jc w:val="both"/>
      </w:pPr>
    </w:p>
    <w:p w:rsidR="006171F7" w:rsidRDefault="006171F7" w:rsidP="00701347">
      <w:pPr>
        <w:spacing w:after="0" w:line="278" w:lineRule="auto"/>
        <w:jc w:val="both"/>
      </w:pPr>
    </w:p>
    <w:p w:rsidR="004263E7" w:rsidRDefault="00EC22C2" w:rsidP="00701347">
      <w:pPr>
        <w:spacing w:after="0" w:line="278" w:lineRule="auto"/>
        <w:jc w:val="both"/>
      </w:pPr>
      <w:r>
        <w:t xml:space="preserve">Today, ESCOs are functioning in a significant manner and there is a need for schemes like PRGFEE to provide the additional thrust and for the sector to flourish. There needs to be an organization that takes the investment risk, thereby setting the pace for all ESCOs to emulate Shri Garnaik stated that </w:t>
      </w:r>
      <w:r w:rsidR="004263E7">
        <w:t xml:space="preserve">EESL </w:t>
      </w:r>
      <w:r>
        <w:t xml:space="preserve">was established with this intent. </w:t>
      </w:r>
    </w:p>
    <w:p w:rsidR="00EC22C2" w:rsidRDefault="00EC22C2" w:rsidP="00701347">
      <w:pPr>
        <w:spacing w:after="0" w:line="278" w:lineRule="auto"/>
        <w:jc w:val="both"/>
      </w:pPr>
    </w:p>
    <w:p w:rsidR="004263E7" w:rsidRDefault="006171F7" w:rsidP="00701347">
      <w:pPr>
        <w:spacing w:after="0" w:line="278" w:lineRule="auto"/>
        <w:jc w:val="both"/>
      </w:pPr>
      <w:r w:rsidRPr="004263E7">
        <w:rPr>
          <w:noProof/>
          <w:lang w:val="en-IN" w:eastAsia="en-IN"/>
        </w:rPr>
        <w:drawing>
          <wp:anchor distT="0" distB="0" distL="114300" distR="114300" simplePos="0" relativeHeight="251658240" behindDoc="1" locked="0" layoutInCell="1" allowOverlap="1">
            <wp:simplePos x="0" y="0"/>
            <wp:positionH relativeFrom="column">
              <wp:posOffset>2541905</wp:posOffset>
            </wp:positionH>
            <wp:positionV relativeFrom="paragraph">
              <wp:posOffset>27305</wp:posOffset>
            </wp:positionV>
            <wp:extent cx="3783330" cy="2127885"/>
            <wp:effectExtent l="0" t="0" r="7620" b="5715"/>
            <wp:wrapTight wrapText="bothSides">
              <wp:wrapPolygon edited="0">
                <wp:start x="0" y="0"/>
                <wp:lineTo x="0" y="21465"/>
                <wp:lineTo x="21535" y="21465"/>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3330" cy="2127885"/>
                    </a:xfrm>
                    <a:prstGeom prst="rect">
                      <a:avLst/>
                    </a:prstGeom>
                  </pic:spPr>
                </pic:pic>
              </a:graphicData>
            </a:graphic>
            <wp14:sizeRelH relativeFrom="margin">
              <wp14:pctWidth>0</wp14:pctWidth>
            </wp14:sizeRelH>
            <wp14:sizeRelV relativeFrom="margin">
              <wp14:pctHeight>0</wp14:pctHeight>
            </wp14:sizeRelV>
          </wp:anchor>
        </w:drawing>
      </w:r>
      <w:r w:rsidR="00EC22C2">
        <w:t xml:space="preserve">Further, Shri </w:t>
      </w:r>
      <w:r w:rsidR="004263E7">
        <w:t xml:space="preserve">Garnaik explained to the audience a standard ESCO Project Cycle. A detailed analysis was provided on the various stages of an energy efficiency project – proposal, financing, implementation, M&amp;V and payment recovery. The session equipped the audience of how many processes can be customized to improve and simplify the project and convince clients. These processes will bring in confidence of investment </w:t>
      </w:r>
    </w:p>
    <w:p w:rsidR="004263E7" w:rsidRDefault="004263E7" w:rsidP="00701347">
      <w:pPr>
        <w:spacing w:after="0" w:line="278" w:lineRule="auto"/>
        <w:jc w:val="both"/>
      </w:pPr>
    </w:p>
    <w:p w:rsidR="004263E7" w:rsidRDefault="004263E7" w:rsidP="00701347">
      <w:pPr>
        <w:spacing w:after="0" w:line="278" w:lineRule="auto"/>
        <w:jc w:val="both"/>
      </w:pPr>
      <w:r>
        <w:t>As EESL has been mandated with the technical evaluation of projects under the PRGFEE, Mr. Garnaik advised that proj</w:t>
      </w:r>
      <w:r w:rsidR="00182187">
        <w:t>ect</w:t>
      </w:r>
      <w:r>
        <w:t xml:space="preserve"> </w:t>
      </w:r>
      <w:r w:rsidR="00182187">
        <w:t xml:space="preserve">proposals seeking a guarantee under PRGFEE, should be proven and widely available technology. Secondly, subjectivity in savings should be avoided and processes like the ‘deemed savings’ </w:t>
      </w:r>
      <w:r w:rsidR="00182187">
        <w:lastRenderedPageBreak/>
        <w:t xml:space="preserve">approach is more acceptable. Proposals with deviations and lower payback period (not more than 3 years) and project life should be attractive for wider acceptance. </w:t>
      </w:r>
    </w:p>
    <w:p w:rsidR="00182187" w:rsidRDefault="00182187" w:rsidP="00701347">
      <w:pPr>
        <w:spacing w:after="0" w:line="278" w:lineRule="auto"/>
        <w:jc w:val="both"/>
      </w:pPr>
    </w:p>
    <w:p w:rsidR="00182187" w:rsidRDefault="00304DB8" w:rsidP="00701347">
      <w:pPr>
        <w:spacing w:after="0" w:line="278" w:lineRule="auto"/>
        <w:jc w:val="both"/>
      </w:pPr>
      <w:r>
        <w:t xml:space="preserve">Shri </w:t>
      </w:r>
      <w:r w:rsidR="00182187">
        <w:t xml:space="preserve">Garnaik also apprised the audience of the new technology under projects initiated by EESL like motors, compressors, LED street lighting, etc. </w:t>
      </w:r>
    </w:p>
    <w:p w:rsidR="006171F7" w:rsidRDefault="006171F7" w:rsidP="00701347">
      <w:pPr>
        <w:spacing w:after="0" w:line="278" w:lineRule="auto"/>
        <w:jc w:val="both"/>
      </w:pPr>
    </w:p>
    <w:p w:rsidR="006171F7" w:rsidRDefault="006171F7" w:rsidP="00701347">
      <w:pPr>
        <w:spacing w:after="0" w:line="278" w:lineRule="auto"/>
        <w:jc w:val="both"/>
      </w:pPr>
    </w:p>
    <w:p w:rsidR="0056209D" w:rsidRDefault="0056209D" w:rsidP="00701347">
      <w:pPr>
        <w:pStyle w:val="Heading2"/>
        <w:spacing w:before="0" w:line="278" w:lineRule="auto"/>
        <w:jc w:val="both"/>
        <w:rPr>
          <w:b/>
        </w:rPr>
      </w:pPr>
      <w:r w:rsidRPr="0056209D">
        <w:rPr>
          <w:b/>
        </w:rPr>
        <w:t>Shri Mukund Kumar, Senior Executive, REC-PDCL</w:t>
      </w:r>
    </w:p>
    <w:p w:rsidR="0056209D" w:rsidRDefault="000656EB" w:rsidP="000656EB">
      <w:pPr>
        <w:pStyle w:val="Heading3"/>
        <w:spacing w:before="0" w:line="278" w:lineRule="auto"/>
        <w:jc w:val="both"/>
      </w:pPr>
      <w:r>
        <w:t xml:space="preserve">Session on </w:t>
      </w:r>
      <w:r w:rsidRPr="000656EB">
        <w:t>Operational Guidelines of PRGFEE</w:t>
      </w:r>
    </w:p>
    <w:p w:rsidR="000656EB" w:rsidRDefault="000656EB" w:rsidP="00701347">
      <w:pPr>
        <w:spacing w:after="0" w:line="278" w:lineRule="auto"/>
        <w:jc w:val="both"/>
      </w:pPr>
    </w:p>
    <w:p w:rsidR="0056209D" w:rsidRDefault="000656EB" w:rsidP="00701347">
      <w:pPr>
        <w:spacing w:after="0" w:line="278" w:lineRule="auto"/>
        <w:jc w:val="both"/>
      </w:pPr>
      <w:r>
        <w:t xml:space="preserve">Shri Mukund Kumar provided an overview of the guarantee scheme and its basic elements. The following key points were highlighted in Shri Mukund Kumar’s presentation: </w:t>
      </w:r>
    </w:p>
    <w:p w:rsidR="007F39C4" w:rsidRDefault="007F39C4" w:rsidP="00701347">
      <w:pPr>
        <w:spacing w:after="0" w:line="278" w:lineRule="auto"/>
        <w:jc w:val="both"/>
      </w:pPr>
    </w:p>
    <w:p w:rsidR="0056209D" w:rsidRDefault="000656EB" w:rsidP="007F39C4">
      <w:pPr>
        <w:numPr>
          <w:ilvl w:val="0"/>
          <w:numId w:val="7"/>
        </w:numPr>
        <w:spacing w:after="0" w:line="278" w:lineRule="auto"/>
        <w:jc w:val="both"/>
      </w:pPr>
      <w:r>
        <w:t xml:space="preserve">The size of the PRGFEE Fund </w:t>
      </w:r>
      <w:r w:rsidR="0056209D">
        <w:t xml:space="preserve">is </w:t>
      </w:r>
      <w:r>
        <w:t xml:space="preserve">INR </w:t>
      </w:r>
      <w:r w:rsidR="0056209D">
        <w:t>312 crores</w:t>
      </w:r>
    </w:p>
    <w:p w:rsidR="0056209D" w:rsidRDefault="0056209D" w:rsidP="007F39C4">
      <w:pPr>
        <w:numPr>
          <w:ilvl w:val="0"/>
          <w:numId w:val="7"/>
        </w:numPr>
        <w:spacing w:after="0" w:line="278" w:lineRule="auto"/>
        <w:jc w:val="both"/>
      </w:pPr>
      <w:r>
        <w:t xml:space="preserve">PRGFEE will guarantee upto a maximum of 50% of the total amount sanctioned by the Bank to a maximum of </w:t>
      </w:r>
      <w:r w:rsidR="000656EB">
        <w:t xml:space="preserve">INR </w:t>
      </w:r>
      <w:r>
        <w:t xml:space="preserve">10 crore </w:t>
      </w:r>
    </w:p>
    <w:p w:rsidR="0090282F" w:rsidRDefault="0090282F" w:rsidP="007F39C4">
      <w:pPr>
        <w:numPr>
          <w:ilvl w:val="0"/>
          <w:numId w:val="7"/>
        </w:numPr>
        <w:spacing w:after="0" w:line="278" w:lineRule="auto"/>
        <w:jc w:val="both"/>
      </w:pPr>
      <w:r>
        <w:t xml:space="preserve">Minimum amount of loan should be </w:t>
      </w:r>
      <w:r w:rsidR="000656EB">
        <w:t xml:space="preserve">INR </w:t>
      </w:r>
      <w:r>
        <w:t>5 lakhs, but there i</w:t>
      </w:r>
      <w:r w:rsidR="0002789C">
        <w:t xml:space="preserve">s no cap on the maximum amount. </w:t>
      </w:r>
      <w:r>
        <w:t>There is however a cap on the guarantee</w:t>
      </w:r>
      <w:r w:rsidR="0002789C">
        <w:t>, upto INR 10 crore</w:t>
      </w:r>
    </w:p>
    <w:p w:rsidR="0056209D" w:rsidRDefault="0002789C" w:rsidP="007F39C4">
      <w:pPr>
        <w:numPr>
          <w:ilvl w:val="0"/>
          <w:numId w:val="7"/>
        </w:numPr>
        <w:spacing w:after="0" w:line="278" w:lineRule="auto"/>
        <w:jc w:val="both"/>
      </w:pPr>
      <w:r>
        <w:t>Due to the timely intervention by the Ministry of Power, the A</w:t>
      </w:r>
      <w:r w:rsidR="0056209D">
        <w:t xml:space="preserve">pplication </w:t>
      </w:r>
      <w:r>
        <w:t>F</w:t>
      </w:r>
      <w:r w:rsidR="0056209D">
        <w:t xml:space="preserve">ee </w:t>
      </w:r>
      <w:r>
        <w:t xml:space="preserve">has now been </w:t>
      </w:r>
      <w:r w:rsidR="0056209D">
        <w:t xml:space="preserve">reduced to 0.1% </w:t>
      </w:r>
      <w:r>
        <w:t>of the amount to be guaranteed</w:t>
      </w:r>
    </w:p>
    <w:p w:rsidR="0090282F" w:rsidRDefault="0090282F" w:rsidP="007F39C4">
      <w:pPr>
        <w:numPr>
          <w:ilvl w:val="0"/>
          <w:numId w:val="7"/>
        </w:numPr>
        <w:spacing w:after="0" w:line="278" w:lineRule="auto"/>
        <w:jc w:val="both"/>
      </w:pPr>
      <w:r>
        <w:t xml:space="preserve">After evaluation and approval, 1% of the amount guaranteed </w:t>
      </w:r>
      <w:r w:rsidR="0002789C">
        <w:t xml:space="preserve">would be required to be </w:t>
      </w:r>
      <w:r>
        <w:t xml:space="preserve">provided as Guarantee Fees, with a </w:t>
      </w:r>
      <w:r w:rsidR="00A726F9">
        <w:t xml:space="preserve">special </w:t>
      </w:r>
      <w:r>
        <w:t xml:space="preserve">rebate of 0.5% for women entrepreneur </w:t>
      </w:r>
    </w:p>
    <w:p w:rsidR="0090282F" w:rsidRDefault="0090282F" w:rsidP="007F39C4">
      <w:pPr>
        <w:numPr>
          <w:ilvl w:val="0"/>
          <w:numId w:val="7"/>
        </w:numPr>
        <w:spacing w:after="0" w:line="278" w:lineRule="auto"/>
        <w:jc w:val="both"/>
      </w:pPr>
      <w:r>
        <w:t>The Guarantee Fee shall be reimbursed to the Financial Institutions on the successful completion of the project along with the expenses incurred</w:t>
      </w:r>
      <w:r w:rsidR="00F64951">
        <w:t xml:space="preserve"> by the PFI</w:t>
      </w:r>
      <w:r>
        <w:t xml:space="preserve"> for the techno-</w:t>
      </w:r>
      <w:r w:rsidR="00F64951">
        <w:t xml:space="preserve">economic </w:t>
      </w:r>
      <w:r>
        <w:t xml:space="preserve">evaluation of projects </w:t>
      </w:r>
    </w:p>
    <w:p w:rsidR="0090282F" w:rsidRDefault="0090282F" w:rsidP="007F39C4">
      <w:pPr>
        <w:numPr>
          <w:ilvl w:val="0"/>
          <w:numId w:val="7"/>
        </w:numPr>
        <w:spacing w:after="0" w:line="278" w:lineRule="auto"/>
        <w:jc w:val="both"/>
      </w:pPr>
      <w:r>
        <w:t>In case of default,</w:t>
      </w:r>
      <w:r w:rsidR="00F64951">
        <w:t xml:space="preserve"> there is a facility of first loss subject to a maximum of 10% </w:t>
      </w:r>
    </w:p>
    <w:p w:rsidR="00F64951" w:rsidRDefault="00F64951" w:rsidP="007F39C4">
      <w:pPr>
        <w:numPr>
          <w:ilvl w:val="0"/>
          <w:numId w:val="7"/>
        </w:numPr>
        <w:spacing w:after="0" w:line="278" w:lineRule="auto"/>
        <w:jc w:val="both"/>
      </w:pPr>
      <w:r>
        <w:t xml:space="preserve">Only BEE empaneled ESCOs can avail the PRGFEE guarantee. ESCOs who are in the process of empanelment can also obtain the guarantee </w:t>
      </w:r>
    </w:p>
    <w:p w:rsidR="00F64951" w:rsidRDefault="00F64951" w:rsidP="00701347">
      <w:pPr>
        <w:spacing w:after="0" w:line="278" w:lineRule="auto"/>
        <w:jc w:val="both"/>
      </w:pPr>
    </w:p>
    <w:p w:rsidR="00BA15E0" w:rsidRDefault="00A02AA5" w:rsidP="00701347">
      <w:pPr>
        <w:spacing w:after="0" w:line="278" w:lineRule="auto"/>
        <w:jc w:val="both"/>
      </w:pPr>
      <w:r>
        <w:t xml:space="preserve">Further, Shri Mukund Kumar explained the process of seeking the guarantee through the below sequence </w:t>
      </w:r>
    </w:p>
    <w:p w:rsidR="00BA15E0" w:rsidRDefault="00A02AA5" w:rsidP="00701347">
      <w:pPr>
        <w:spacing w:after="0" w:line="278" w:lineRule="auto"/>
        <w:jc w:val="both"/>
      </w:pPr>
      <w:r w:rsidRPr="0090282F">
        <w:rPr>
          <w:noProof/>
          <w:lang w:val="en-IN" w:eastAsia="en-IN"/>
        </w:rPr>
        <w:drawing>
          <wp:anchor distT="0" distB="0" distL="114300" distR="114300" simplePos="0" relativeHeight="251659264" behindDoc="1" locked="0" layoutInCell="1" allowOverlap="1">
            <wp:simplePos x="0" y="0"/>
            <wp:positionH relativeFrom="column">
              <wp:posOffset>1213512</wp:posOffset>
            </wp:positionH>
            <wp:positionV relativeFrom="paragraph">
              <wp:posOffset>111705</wp:posOffset>
            </wp:positionV>
            <wp:extent cx="3978275" cy="2019300"/>
            <wp:effectExtent l="0" t="19050" r="0" b="19050"/>
            <wp:wrapTight wrapText="bothSides">
              <wp:wrapPolygon edited="0">
                <wp:start x="1138" y="-204"/>
                <wp:lineTo x="1034" y="5298"/>
                <wp:lineTo x="1345" y="6521"/>
                <wp:lineTo x="1862" y="6521"/>
                <wp:lineTo x="1138" y="7743"/>
                <wp:lineTo x="1138" y="21600"/>
                <wp:lineTo x="20479" y="21600"/>
                <wp:lineTo x="20790" y="7947"/>
                <wp:lineTo x="20169" y="7336"/>
                <wp:lineTo x="16549" y="6521"/>
                <wp:lineTo x="19652" y="6521"/>
                <wp:lineTo x="20686" y="5706"/>
                <wp:lineTo x="20479" y="-204"/>
                <wp:lineTo x="1138" y="-204"/>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BA15E0" w:rsidRDefault="00BA15E0" w:rsidP="00701347">
      <w:pPr>
        <w:spacing w:after="0" w:line="278" w:lineRule="auto"/>
        <w:jc w:val="both"/>
      </w:pPr>
    </w:p>
    <w:p w:rsidR="00BA15E0" w:rsidRDefault="00BA15E0" w:rsidP="00701347">
      <w:pPr>
        <w:spacing w:after="0" w:line="278" w:lineRule="auto"/>
        <w:jc w:val="both"/>
      </w:pPr>
    </w:p>
    <w:p w:rsidR="00BA15E0" w:rsidRDefault="00BA15E0" w:rsidP="00701347">
      <w:pPr>
        <w:spacing w:after="0" w:line="278" w:lineRule="auto"/>
        <w:jc w:val="both"/>
      </w:pPr>
    </w:p>
    <w:p w:rsidR="00BA15E0" w:rsidRDefault="00BA15E0" w:rsidP="00701347">
      <w:pPr>
        <w:spacing w:after="0" w:line="278" w:lineRule="auto"/>
        <w:jc w:val="both"/>
      </w:pPr>
    </w:p>
    <w:p w:rsidR="00A02AA5" w:rsidRDefault="00A02AA5" w:rsidP="00701347">
      <w:pPr>
        <w:pStyle w:val="Heading2"/>
        <w:spacing w:before="0" w:line="278" w:lineRule="auto"/>
        <w:jc w:val="both"/>
        <w:rPr>
          <w:b/>
        </w:rPr>
      </w:pPr>
    </w:p>
    <w:p w:rsidR="007A6EDF" w:rsidRDefault="007A6EDF" w:rsidP="00701347">
      <w:pPr>
        <w:pStyle w:val="Heading2"/>
        <w:spacing w:before="0" w:line="278" w:lineRule="auto"/>
        <w:jc w:val="both"/>
        <w:rPr>
          <w:b/>
        </w:rPr>
      </w:pPr>
    </w:p>
    <w:p w:rsidR="007A6EDF" w:rsidRDefault="007A6EDF" w:rsidP="00701347">
      <w:pPr>
        <w:pStyle w:val="Heading2"/>
        <w:spacing w:before="0" w:line="278" w:lineRule="auto"/>
        <w:jc w:val="both"/>
        <w:rPr>
          <w:b/>
        </w:rPr>
      </w:pPr>
    </w:p>
    <w:p w:rsidR="00BA15E0" w:rsidRDefault="00BA15E0" w:rsidP="00701347">
      <w:pPr>
        <w:pStyle w:val="Heading2"/>
        <w:spacing w:before="0" w:line="278" w:lineRule="auto"/>
        <w:jc w:val="both"/>
        <w:rPr>
          <w:b/>
        </w:rPr>
      </w:pPr>
      <w:r w:rsidRPr="00BA15E0">
        <w:rPr>
          <w:b/>
        </w:rPr>
        <w:t xml:space="preserve">Shri </w:t>
      </w:r>
      <w:r w:rsidR="00CF0E74" w:rsidRPr="00CF0E74">
        <w:rPr>
          <w:b/>
        </w:rPr>
        <w:t>Milind Chittawar</w:t>
      </w:r>
      <w:r w:rsidRPr="00BA15E0">
        <w:rPr>
          <w:b/>
        </w:rPr>
        <w:t>, CEO, SEETech Solutions</w:t>
      </w:r>
    </w:p>
    <w:p w:rsidR="00BA15E0" w:rsidRDefault="00BA15E0" w:rsidP="00701347">
      <w:pPr>
        <w:spacing w:after="0" w:line="278" w:lineRule="auto"/>
        <w:jc w:val="both"/>
      </w:pPr>
    </w:p>
    <w:p w:rsidR="00BA15E0" w:rsidRPr="00BA15E0" w:rsidRDefault="007F39C4" w:rsidP="00701347">
      <w:pPr>
        <w:numPr>
          <w:ilvl w:val="0"/>
          <w:numId w:val="7"/>
        </w:numPr>
        <w:spacing w:after="0" w:line="278" w:lineRule="auto"/>
        <w:jc w:val="both"/>
      </w:pPr>
      <w:r>
        <w:t xml:space="preserve">Shri </w:t>
      </w:r>
      <w:r w:rsidR="00BA15E0" w:rsidRPr="00BA15E0">
        <w:t xml:space="preserve">Milind Chitwara- CEO, </w:t>
      </w:r>
      <w:r w:rsidR="00BA15E0">
        <w:t>SEE</w:t>
      </w:r>
      <w:r w:rsidR="00BA15E0" w:rsidRPr="00BA15E0">
        <w:t>Tech Solutions thanked EESL for providing an opportunity for ESCOs to share their perspectives on the current scenario for ESCO’s financing and presented a video to the audience highlighting the work that has</w:t>
      </w:r>
      <w:r w:rsidR="00EC0357">
        <w:t xml:space="preserve"> been done by S</w:t>
      </w:r>
      <w:r w:rsidR="0024495D">
        <w:t>EE</w:t>
      </w:r>
      <w:r w:rsidR="00BA15E0">
        <w:t>Tech solutions</w:t>
      </w:r>
    </w:p>
    <w:p w:rsidR="00BA15E0" w:rsidRPr="00BA15E0" w:rsidRDefault="00BA15E0" w:rsidP="00701347">
      <w:pPr>
        <w:numPr>
          <w:ilvl w:val="0"/>
          <w:numId w:val="7"/>
        </w:numPr>
        <w:spacing w:after="0" w:line="278" w:lineRule="auto"/>
        <w:jc w:val="both"/>
      </w:pPr>
      <w:r w:rsidRPr="00BA15E0">
        <w:t>He highlighted his experience so far in the Energy efficiency space and stated that customers are looking at reducing energy costs and not just energy audits. Highlighting some difficulties in receiving funding for a project, Mr. Chitwara also stated that CGTSMSE scheme (before PRGFEE was available) is available with SIDBI which is ‘collateral f</w:t>
      </w:r>
      <w:r>
        <w:t xml:space="preserve">ree’ but has a limit till 1 </w:t>
      </w:r>
      <w:r w:rsidR="00EF52FC">
        <w:t>crore</w:t>
      </w:r>
    </w:p>
    <w:p w:rsidR="00BA15E0" w:rsidRDefault="00BA15E0" w:rsidP="00701347">
      <w:pPr>
        <w:numPr>
          <w:ilvl w:val="0"/>
          <w:numId w:val="7"/>
        </w:numPr>
        <w:spacing w:after="0" w:line="278" w:lineRule="auto"/>
        <w:jc w:val="both"/>
      </w:pPr>
      <w:r w:rsidRPr="00BA15E0">
        <w:t>Mr. Chitwara highlighted few drawbacks in the scheme and stated that ‘this scheme has to compete with other available g</w:t>
      </w:r>
      <w:r w:rsidR="009B2174">
        <w:t>overnment schemes only’ as ESCO</w:t>
      </w:r>
      <w:r w:rsidRPr="00BA15E0">
        <w:t>s only look</w:t>
      </w:r>
      <w:r w:rsidR="00EC0357">
        <w:t xml:space="preserve"> for best options for financing</w:t>
      </w:r>
    </w:p>
    <w:p w:rsidR="009B2174" w:rsidRDefault="009B2174" w:rsidP="00701347">
      <w:pPr>
        <w:numPr>
          <w:ilvl w:val="0"/>
          <w:numId w:val="7"/>
        </w:numPr>
        <w:spacing w:after="0" w:line="278" w:lineRule="auto"/>
        <w:jc w:val="both"/>
      </w:pPr>
      <w:r>
        <w:t xml:space="preserve">As for the project management perspective, ESCOs spend several man hours for developing detailed </w:t>
      </w:r>
      <w:r w:rsidR="005D01B6">
        <w:t>IGEA</w:t>
      </w:r>
      <w:r>
        <w:t xml:space="preserve"> reports which are not understood by the end-user or the Banks. This time is a cost to the ESCO, leading to derailment of ongoing project work. There i</w:t>
      </w:r>
      <w:r w:rsidR="00842A46">
        <w:t>s a need to simplify procedures</w:t>
      </w:r>
    </w:p>
    <w:p w:rsidR="005D01B6" w:rsidRPr="00BA15E0" w:rsidRDefault="005D01B6" w:rsidP="00701347">
      <w:pPr>
        <w:numPr>
          <w:ilvl w:val="0"/>
          <w:numId w:val="7"/>
        </w:numPr>
        <w:spacing w:after="0" w:line="278" w:lineRule="auto"/>
        <w:jc w:val="both"/>
      </w:pPr>
      <w:r>
        <w:t xml:space="preserve">Proven technology is </w:t>
      </w:r>
      <w:r w:rsidR="009B2174">
        <w:t>subjective and may differ from ESCO to ESCO. Therefore, seeking a guarantee based on proven technology may not be the right approach</w:t>
      </w:r>
    </w:p>
    <w:p w:rsidR="00BA15E0" w:rsidRDefault="00BA15E0" w:rsidP="00701347">
      <w:pPr>
        <w:numPr>
          <w:ilvl w:val="0"/>
          <w:numId w:val="7"/>
        </w:numPr>
        <w:spacing w:after="0" w:line="278" w:lineRule="auto"/>
        <w:jc w:val="both"/>
      </w:pPr>
      <w:r w:rsidRPr="00BA15E0">
        <w:t>He also stated the banks do not have confidence in ESCOs and this scheme is comforta</w:t>
      </w:r>
      <w:r w:rsidR="005C4009">
        <w:t>ble only for banks and not ESCO</w:t>
      </w:r>
      <w:r w:rsidRPr="00BA15E0">
        <w:t>s as it makes them go back to ways of funding where collaterals are needed despite having availability of sche</w:t>
      </w:r>
      <w:r>
        <w:t>mes which are ‘collateral free’</w:t>
      </w:r>
      <w:r w:rsidR="00842A46">
        <w:t xml:space="preserve"> and with competitive interest rates </w:t>
      </w:r>
    </w:p>
    <w:p w:rsidR="00EC0357" w:rsidRDefault="00EC0357" w:rsidP="00701347">
      <w:pPr>
        <w:spacing w:after="0" w:line="278" w:lineRule="auto"/>
        <w:jc w:val="both"/>
      </w:pPr>
    </w:p>
    <w:p w:rsidR="00EC0357" w:rsidRPr="00EC0357" w:rsidRDefault="00EC0357" w:rsidP="00701347">
      <w:pPr>
        <w:pStyle w:val="Heading2"/>
        <w:spacing w:before="0" w:line="278" w:lineRule="auto"/>
        <w:jc w:val="both"/>
        <w:rPr>
          <w:b/>
        </w:rPr>
      </w:pPr>
      <w:r w:rsidRPr="00EC0357">
        <w:rPr>
          <w:b/>
        </w:rPr>
        <w:t>Shri Hemant Patil, Manager, Energy Conservation, Maharashtra Energy Development Agency (MEDA)</w:t>
      </w:r>
    </w:p>
    <w:p w:rsidR="00EC0357" w:rsidRDefault="00EC0357" w:rsidP="00701347">
      <w:pPr>
        <w:spacing w:after="0" w:line="278" w:lineRule="auto"/>
        <w:jc w:val="both"/>
      </w:pPr>
    </w:p>
    <w:p w:rsidR="00EC0357" w:rsidRDefault="00EF52FC"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Shri</w:t>
      </w:r>
      <w:r w:rsidR="00EC0357">
        <w:rPr>
          <w:rFonts w:ascii="Calibri" w:eastAsia="Times New Roman" w:hAnsi="Calibri"/>
        </w:rPr>
        <w:t xml:space="preserve"> Hemant Patil, Manager, Energy Conservation, Maharashtra Energy Development Agency (MEDA) spoke about state initiatives taken by Government of Maharashtra and MEDA which has a scheme for energy efficiency since 1985 which is still in function and more than 1000 energy audits have been done under this scheme in different sectors </w:t>
      </w:r>
    </w:p>
    <w:p w:rsidR="00EC0357" w:rsidRDefault="00EF52FC"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Shri</w:t>
      </w:r>
      <w:r w:rsidR="00EC0357">
        <w:rPr>
          <w:rFonts w:ascii="Calibri" w:eastAsia="Times New Roman" w:hAnsi="Calibri"/>
        </w:rPr>
        <w:t xml:space="preserve"> Patil stated that MEDA has submitted a policy in January 2016 to the state government, proposing a strong financial assistance for the ESCO model for Residential Sector, Commercial Sector, Commercial Buildings, and Industries. Mr. Patil spoke about the various features of the proposed scheme and stated that the Chief Secretary of the state has approved it and will be launche</w:t>
      </w:r>
      <w:r w:rsidR="00CF0E74">
        <w:rPr>
          <w:rFonts w:ascii="Calibri" w:eastAsia="Times New Roman" w:hAnsi="Calibri"/>
        </w:rPr>
        <w:t>d soon. For development of ESCO</w:t>
      </w:r>
      <w:r w:rsidR="00EC0357">
        <w:rPr>
          <w:rFonts w:ascii="Calibri" w:eastAsia="Times New Roman" w:hAnsi="Calibri"/>
        </w:rPr>
        <w:t xml:space="preserve">s and Energy Auditors, MEDA has proposed a scheme for them to buy the sophisticated instruments for their capacity building. </w:t>
      </w:r>
    </w:p>
    <w:p w:rsidR="00EC0357" w:rsidRDefault="00EC0357"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He highlighted that schemes and initiatives are important to help ESCOs to counter the challenges</w:t>
      </w:r>
      <w:r w:rsidR="00EF52FC">
        <w:rPr>
          <w:rFonts w:ascii="Calibri" w:eastAsia="Times New Roman" w:hAnsi="Calibri"/>
        </w:rPr>
        <w:t xml:space="preserve"> involved for project financing</w:t>
      </w:r>
    </w:p>
    <w:p w:rsidR="00EF52FC" w:rsidRDefault="00EF52FC" w:rsidP="00701347">
      <w:pPr>
        <w:spacing w:after="0" w:line="278" w:lineRule="auto"/>
        <w:contextualSpacing/>
        <w:jc w:val="both"/>
        <w:rPr>
          <w:rFonts w:ascii="Calibri" w:eastAsia="Times New Roman" w:hAnsi="Calibri"/>
        </w:rPr>
      </w:pPr>
    </w:p>
    <w:p w:rsidR="00CB0C5D" w:rsidRPr="00CB0C5D" w:rsidRDefault="00CB0C5D" w:rsidP="00701347">
      <w:pPr>
        <w:pStyle w:val="Heading2"/>
        <w:spacing w:before="0" w:line="278" w:lineRule="auto"/>
        <w:jc w:val="both"/>
        <w:rPr>
          <w:rFonts w:eastAsia="Times New Roman"/>
          <w:b/>
        </w:rPr>
      </w:pPr>
      <w:r w:rsidRPr="00CB0C5D">
        <w:rPr>
          <w:rFonts w:eastAsia="Times New Roman"/>
          <w:b/>
        </w:rPr>
        <w:lastRenderedPageBreak/>
        <w:t>Representative of YES Bank</w:t>
      </w:r>
    </w:p>
    <w:p w:rsidR="001E2672" w:rsidRDefault="007A6EDF"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The representative </w:t>
      </w:r>
      <w:r w:rsidR="001E2672">
        <w:rPr>
          <w:rFonts w:ascii="Calibri" w:eastAsia="Times New Roman" w:hAnsi="Calibri"/>
        </w:rPr>
        <w:t>said that</w:t>
      </w:r>
      <w:r w:rsidR="00A41B9D">
        <w:rPr>
          <w:rFonts w:ascii="Calibri" w:eastAsia="Times New Roman" w:hAnsi="Calibri"/>
        </w:rPr>
        <w:t>-</w:t>
      </w:r>
      <w:r w:rsidR="001E2672">
        <w:rPr>
          <w:rFonts w:ascii="Calibri" w:eastAsia="Times New Roman" w:hAnsi="Calibri"/>
        </w:rPr>
        <w:t xml:space="preserve"> YES Bank was one of the first banks in the country to disburse loans through such a guarantee</w:t>
      </w:r>
      <w:r w:rsidR="00A41B9D">
        <w:rPr>
          <w:rFonts w:ascii="Calibri" w:eastAsia="Times New Roman" w:hAnsi="Calibri"/>
        </w:rPr>
        <w:t>.</w:t>
      </w:r>
    </w:p>
    <w:p w:rsidR="001E2672" w:rsidRDefault="00A41B9D"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He</w:t>
      </w:r>
      <w:r w:rsidR="001E2672">
        <w:rPr>
          <w:rFonts w:ascii="Calibri" w:eastAsia="Times New Roman" w:hAnsi="Calibri"/>
        </w:rPr>
        <w:t xml:space="preserve"> further highlighted that energy efficiency financing a </w:t>
      </w:r>
      <w:r w:rsidR="001E2672" w:rsidRPr="00EF52FC">
        <w:rPr>
          <w:rFonts w:ascii="Calibri" w:eastAsia="Times New Roman" w:hAnsi="Calibri"/>
        </w:rPr>
        <w:t xml:space="preserve"> new concept for </w:t>
      </w:r>
      <w:r w:rsidR="00EB0BB7">
        <w:rPr>
          <w:rFonts w:ascii="Calibri" w:eastAsia="Times New Roman" w:hAnsi="Calibri"/>
        </w:rPr>
        <w:t xml:space="preserve">as they do not have the technical knowledge. The Banks will be dependent on the Implementing Agencies for knowledge and guidance </w:t>
      </w:r>
    </w:p>
    <w:p w:rsidR="00EB0BB7" w:rsidRDefault="00A41B9D"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During his address, he </w:t>
      </w:r>
      <w:r w:rsidR="00EB0BB7" w:rsidRPr="00EF52FC">
        <w:rPr>
          <w:rFonts w:ascii="Calibri" w:eastAsia="Times New Roman" w:hAnsi="Calibri"/>
        </w:rPr>
        <w:t xml:space="preserve">shared some challenges in financing ESCO projects </w:t>
      </w:r>
      <w:r w:rsidR="00EB0BB7">
        <w:rPr>
          <w:rFonts w:ascii="Calibri" w:eastAsia="Times New Roman" w:hAnsi="Calibri"/>
        </w:rPr>
        <w:t>through Partial Risk Sharing Fund (PRSF) scheme with SIDBI</w:t>
      </w:r>
      <w:r>
        <w:rPr>
          <w:rFonts w:ascii="Calibri" w:eastAsia="Times New Roman" w:hAnsi="Calibri"/>
        </w:rPr>
        <w:t>.</w:t>
      </w:r>
    </w:p>
    <w:p w:rsidR="001E2672" w:rsidRDefault="004F3019"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w:t>
      </w:r>
      <w:r w:rsidR="008B261C">
        <w:rPr>
          <w:rFonts w:ascii="Calibri" w:eastAsia="Times New Roman" w:hAnsi="Calibri"/>
        </w:rPr>
        <w:t>e</w:t>
      </w:r>
      <w:r>
        <w:rPr>
          <w:rFonts w:ascii="Calibri" w:eastAsia="Times New Roman" w:hAnsi="Calibri"/>
        </w:rPr>
        <w:t xml:space="preserve"> </w:t>
      </w:r>
      <w:r w:rsidR="00EF52FC" w:rsidRPr="00EF52FC">
        <w:rPr>
          <w:rFonts w:ascii="Calibri" w:eastAsia="Times New Roman" w:hAnsi="Calibri"/>
        </w:rPr>
        <w:t xml:space="preserve">highlighted that </w:t>
      </w:r>
      <w:r w:rsidR="001E2672">
        <w:rPr>
          <w:rFonts w:ascii="Calibri" w:eastAsia="Times New Roman" w:hAnsi="Calibri"/>
        </w:rPr>
        <w:t>while the ESCO qualifies under the Small &amp; Medium Enterprise</w:t>
      </w:r>
      <w:r w:rsidR="00EB0BB7">
        <w:rPr>
          <w:rFonts w:ascii="Calibri" w:eastAsia="Times New Roman" w:hAnsi="Calibri"/>
        </w:rPr>
        <w:t>, once the ESCO purchases equipment, they cease to be SME due to the high value. This leaves the Banks in a situation where neither the ESCO nor the host can be categorized as SME</w:t>
      </w:r>
    </w:p>
    <w:p w:rsidR="008B261C" w:rsidRDefault="00A41B9D"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He</w:t>
      </w:r>
      <w:r w:rsidR="008B261C">
        <w:rPr>
          <w:rFonts w:ascii="Calibri" w:eastAsia="Times New Roman" w:hAnsi="Calibri"/>
        </w:rPr>
        <w:t xml:space="preserve"> is confident that these teething issues w</w:t>
      </w:r>
      <w:r w:rsidR="0028003B">
        <w:rPr>
          <w:rFonts w:ascii="Calibri" w:eastAsia="Times New Roman" w:hAnsi="Calibri"/>
        </w:rPr>
        <w:t>ill be resolved by the Ministry</w:t>
      </w:r>
    </w:p>
    <w:p w:rsidR="00BB3E19" w:rsidRDefault="00A41B9D"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He</w:t>
      </w:r>
      <w:r w:rsidR="00BB3E19">
        <w:rPr>
          <w:rFonts w:ascii="Calibri" w:eastAsia="Times New Roman" w:hAnsi="Calibri"/>
        </w:rPr>
        <w:t xml:space="preserve"> also responded to questions pertaining to the PRSF scheme from the audience </w:t>
      </w:r>
    </w:p>
    <w:p w:rsidR="00CF0E74" w:rsidRDefault="00CF0E74" w:rsidP="00701347">
      <w:pPr>
        <w:spacing w:after="0" w:line="278" w:lineRule="auto"/>
        <w:contextualSpacing/>
        <w:jc w:val="both"/>
        <w:rPr>
          <w:rFonts w:ascii="Calibri" w:eastAsia="Times New Roman" w:hAnsi="Calibri"/>
        </w:rPr>
      </w:pPr>
    </w:p>
    <w:p w:rsidR="00CF0E74" w:rsidRPr="00CF0E74" w:rsidRDefault="00CF0E74" w:rsidP="00701347">
      <w:pPr>
        <w:pStyle w:val="Heading2"/>
        <w:spacing w:before="0" w:line="278" w:lineRule="auto"/>
        <w:jc w:val="both"/>
        <w:rPr>
          <w:rFonts w:eastAsia="Times New Roman"/>
          <w:b/>
        </w:rPr>
      </w:pPr>
      <w:r w:rsidRPr="00CF0E74">
        <w:rPr>
          <w:rFonts w:eastAsia="Times New Roman"/>
          <w:b/>
        </w:rPr>
        <w:t xml:space="preserve">Shri Dinesh Prithvi, DGM, State Bank of India </w:t>
      </w:r>
    </w:p>
    <w:p w:rsidR="00D31BBF" w:rsidRDefault="00EF52FC" w:rsidP="00701347">
      <w:pPr>
        <w:numPr>
          <w:ilvl w:val="0"/>
          <w:numId w:val="7"/>
        </w:numPr>
        <w:spacing w:after="0" w:line="278" w:lineRule="auto"/>
        <w:contextualSpacing/>
        <w:jc w:val="both"/>
        <w:rPr>
          <w:rFonts w:ascii="Calibri" w:eastAsia="Times New Roman" w:hAnsi="Calibri"/>
        </w:rPr>
      </w:pPr>
      <w:r w:rsidRPr="00EF52FC">
        <w:rPr>
          <w:rFonts w:ascii="Calibri" w:eastAsia="Times New Roman" w:hAnsi="Calibri"/>
        </w:rPr>
        <w:t>Mr. Dinesh Prithvi, DGM, SBI, Mumbai shared that there is not much clarity on the scheme and the management is not sure how his scheme would be advantageous to the Bank</w:t>
      </w:r>
    </w:p>
    <w:p w:rsidR="00D31BBF" w:rsidRDefault="00D31BBF"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He further stated that as the loan could be used for both energy efficiency and renewable energy, it is difficult for the Bank to assess the difference during application</w:t>
      </w:r>
    </w:p>
    <w:p w:rsidR="00D31BBF" w:rsidRDefault="00D31BBF"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Thirdly, Shri Prthvi stated that the scheme is only valid for close to 150 ESCOs empaneled with BEE, which is equivalent to 150 potential accounts for the Bank. For this scheme, banks would have to institutionalise procedures, develop internal software</w:t>
      </w:r>
      <w:r w:rsidR="00B44063">
        <w:rPr>
          <w:rFonts w:ascii="Calibri" w:eastAsia="Times New Roman" w:hAnsi="Calibri"/>
        </w:rPr>
        <w:t xml:space="preserve"> and MIS</w:t>
      </w:r>
      <w:r>
        <w:rPr>
          <w:rFonts w:ascii="Calibri" w:eastAsia="Times New Roman" w:hAnsi="Calibri"/>
        </w:rPr>
        <w:t xml:space="preserve"> for energy efficiency projects. The process is too cu</w:t>
      </w:r>
      <w:r w:rsidR="00B44063">
        <w:rPr>
          <w:rFonts w:ascii="Calibri" w:eastAsia="Times New Roman" w:hAnsi="Calibri"/>
        </w:rPr>
        <w:t>mbersome for only 150 accounts</w:t>
      </w:r>
    </w:p>
    <w:p w:rsidR="00BB4F9D" w:rsidRDefault="00BB4F9D"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ESCO representatives stated that despite the fact that there are only 150 accounts, the value of the projects would be high, therefore benefiting the Banks </w:t>
      </w:r>
    </w:p>
    <w:p w:rsidR="00EF52FC" w:rsidRDefault="00EF52FC" w:rsidP="00701347">
      <w:pPr>
        <w:numPr>
          <w:ilvl w:val="0"/>
          <w:numId w:val="7"/>
        </w:numPr>
        <w:spacing w:after="0" w:line="278" w:lineRule="auto"/>
        <w:contextualSpacing/>
        <w:jc w:val="both"/>
        <w:rPr>
          <w:rFonts w:ascii="Calibri" w:eastAsia="Times New Roman" w:hAnsi="Calibri"/>
        </w:rPr>
      </w:pPr>
      <w:r w:rsidRPr="00EF52FC">
        <w:rPr>
          <w:rFonts w:ascii="Calibri" w:eastAsia="Times New Roman" w:hAnsi="Calibri"/>
        </w:rPr>
        <w:t xml:space="preserve">He stated that only after getting some clarity, they will seek to </w:t>
      </w:r>
      <w:r w:rsidR="00CB0C5D">
        <w:rPr>
          <w:rFonts w:ascii="Calibri" w:eastAsia="Times New Roman" w:hAnsi="Calibri"/>
        </w:rPr>
        <w:t>get empaneled with this scheme</w:t>
      </w:r>
    </w:p>
    <w:p w:rsidR="00F5211C" w:rsidRDefault="00F5211C"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Shri B.P. Pandey recommended that </w:t>
      </w:r>
      <w:r w:rsidR="00093166">
        <w:rPr>
          <w:rFonts w:ascii="Calibri" w:eastAsia="Times New Roman" w:hAnsi="Calibri"/>
        </w:rPr>
        <w:t>measures for building the capacity of Banks should be undertaken</w:t>
      </w:r>
    </w:p>
    <w:p w:rsidR="00CF0E74" w:rsidRDefault="00CF0E74" w:rsidP="00701347">
      <w:pPr>
        <w:spacing w:after="0" w:line="278" w:lineRule="auto"/>
        <w:contextualSpacing/>
        <w:jc w:val="both"/>
        <w:rPr>
          <w:rFonts w:ascii="Calibri" w:eastAsia="Times New Roman" w:hAnsi="Calibri"/>
        </w:rPr>
      </w:pPr>
    </w:p>
    <w:p w:rsidR="00CF0E74" w:rsidRPr="00CF0E74" w:rsidRDefault="00CF0E74" w:rsidP="00701347">
      <w:pPr>
        <w:pStyle w:val="Heading2"/>
        <w:spacing w:before="0" w:line="278" w:lineRule="auto"/>
        <w:jc w:val="both"/>
        <w:rPr>
          <w:rFonts w:eastAsia="Times New Roman"/>
          <w:b/>
        </w:rPr>
      </w:pPr>
      <w:r w:rsidRPr="00CF0E74">
        <w:rPr>
          <w:rFonts w:eastAsia="Times New Roman"/>
          <w:b/>
        </w:rPr>
        <w:t xml:space="preserve">Shri </w:t>
      </w:r>
      <w:r w:rsidR="00DE4E4F" w:rsidRPr="00DE4E4F">
        <w:rPr>
          <w:rFonts w:eastAsia="Times New Roman"/>
          <w:b/>
        </w:rPr>
        <w:t>Satya Narayan Palai</w:t>
      </w:r>
      <w:r w:rsidRPr="00CF0E74">
        <w:rPr>
          <w:rFonts w:eastAsia="Times New Roman"/>
          <w:b/>
        </w:rPr>
        <w:t xml:space="preserve">, Associate Vice President, Business Development, Reliance Infrastructure </w:t>
      </w:r>
    </w:p>
    <w:p w:rsidR="004E2B27" w:rsidRDefault="00DE4E4F"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Shri</w:t>
      </w:r>
      <w:r w:rsidR="00EF52FC" w:rsidRPr="00EF52FC">
        <w:rPr>
          <w:rFonts w:ascii="Calibri" w:eastAsia="Times New Roman" w:hAnsi="Calibri"/>
        </w:rPr>
        <w:t xml:space="preserve"> </w:t>
      </w:r>
      <w:r w:rsidRPr="00DE4E4F">
        <w:rPr>
          <w:rFonts w:ascii="Calibri" w:eastAsia="Times New Roman" w:hAnsi="Calibri"/>
        </w:rPr>
        <w:t>Satya Narayan Palai</w:t>
      </w:r>
      <w:r w:rsidR="00EF52FC" w:rsidRPr="00EF52FC">
        <w:rPr>
          <w:rFonts w:ascii="Calibri" w:eastAsia="Times New Roman" w:hAnsi="Calibri"/>
        </w:rPr>
        <w:t xml:space="preserve"> shared his perspective from a user point of view. He stated that there are a lot of opportunities in the energy saving scenario in industries. </w:t>
      </w:r>
    </w:p>
    <w:p w:rsidR="00EF52FC" w:rsidRDefault="004E2B27"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Shri Palai </w:t>
      </w:r>
      <w:r w:rsidR="00EF52FC" w:rsidRPr="00EF52FC">
        <w:rPr>
          <w:rFonts w:ascii="Calibri" w:eastAsia="Times New Roman" w:hAnsi="Calibri"/>
        </w:rPr>
        <w:t>highlighted that processes like for financing process or technological solutions should be made simple because user needs quick information on benefits energy cost reductions</w:t>
      </w:r>
      <w:r w:rsidR="00CB0C5D">
        <w:rPr>
          <w:rFonts w:ascii="Calibri" w:eastAsia="Times New Roman" w:hAnsi="Calibri"/>
        </w:rPr>
        <w:t xml:space="preserve"> that will improve productivity</w:t>
      </w:r>
    </w:p>
    <w:p w:rsidR="00970303" w:rsidRDefault="00970303" w:rsidP="00701347">
      <w:pPr>
        <w:spacing w:after="0" w:line="278" w:lineRule="auto"/>
        <w:contextualSpacing/>
        <w:jc w:val="both"/>
        <w:rPr>
          <w:rFonts w:ascii="Calibri" w:eastAsia="Times New Roman" w:hAnsi="Calibri"/>
        </w:rPr>
      </w:pPr>
    </w:p>
    <w:p w:rsidR="00970303" w:rsidRPr="00FF2190" w:rsidRDefault="00970303" w:rsidP="00701347">
      <w:pPr>
        <w:pStyle w:val="Heading2"/>
        <w:spacing w:before="0" w:line="278" w:lineRule="auto"/>
        <w:jc w:val="both"/>
        <w:rPr>
          <w:rFonts w:eastAsia="Times New Roman"/>
          <w:b/>
        </w:rPr>
      </w:pPr>
      <w:r w:rsidRPr="00FF2190">
        <w:rPr>
          <w:rFonts w:eastAsia="Times New Roman"/>
          <w:b/>
        </w:rPr>
        <w:t>Naresh Baral</w:t>
      </w:r>
      <w:r w:rsidR="00EC3EEC">
        <w:rPr>
          <w:rFonts w:eastAsia="Times New Roman"/>
          <w:b/>
        </w:rPr>
        <w:t xml:space="preserve">, </w:t>
      </w:r>
      <w:r w:rsidR="00EC3EEC" w:rsidRPr="00EC3EEC">
        <w:rPr>
          <w:rFonts w:eastAsia="Times New Roman"/>
          <w:b/>
        </w:rPr>
        <w:t>General Manager</w:t>
      </w:r>
      <w:r w:rsidR="00EC3EEC">
        <w:rPr>
          <w:rFonts w:eastAsia="Times New Roman"/>
          <w:b/>
        </w:rPr>
        <w:t xml:space="preserve">, IDBI Bank Limited </w:t>
      </w:r>
    </w:p>
    <w:p w:rsidR="00970303" w:rsidRDefault="00970303" w:rsidP="00701347">
      <w:pPr>
        <w:numPr>
          <w:ilvl w:val="0"/>
          <w:numId w:val="7"/>
        </w:numPr>
        <w:spacing w:after="0" w:line="278" w:lineRule="auto"/>
        <w:contextualSpacing/>
        <w:jc w:val="both"/>
        <w:rPr>
          <w:rFonts w:ascii="Calibri" w:eastAsia="Times New Roman" w:hAnsi="Calibri"/>
        </w:rPr>
      </w:pPr>
      <w:r>
        <w:rPr>
          <w:rFonts w:ascii="Calibri" w:eastAsia="Times New Roman" w:hAnsi="Calibri"/>
        </w:rPr>
        <w:t xml:space="preserve">Speaking from the user perspective, </w:t>
      </w:r>
      <w:r w:rsidR="00FF2190">
        <w:rPr>
          <w:rFonts w:ascii="Calibri" w:eastAsia="Times New Roman" w:hAnsi="Calibri"/>
        </w:rPr>
        <w:t xml:space="preserve">Shri Baral was confident that </w:t>
      </w:r>
      <w:r>
        <w:rPr>
          <w:rFonts w:ascii="Calibri" w:eastAsia="Times New Roman" w:hAnsi="Calibri"/>
        </w:rPr>
        <w:t xml:space="preserve">PRGFEE </w:t>
      </w:r>
      <w:r w:rsidR="00FF2190">
        <w:rPr>
          <w:rFonts w:ascii="Calibri" w:eastAsia="Times New Roman" w:hAnsi="Calibri"/>
        </w:rPr>
        <w:t xml:space="preserve">scheme </w:t>
      </w:r>
      <w:r>
        <w:rPr>
          <w:rFonts w:ascii="Calibri" w:eastAsia="Times New Roman" w:hAnsi="Calibri"/>
        </w:rPr>
        <w:t xml:space="preserve">will </w:t>
      </w:r>
      <w:r w:rsidR="00FF2190">
        <w:rPr>
          <w:rFonts w:ascii="Calibri" w:eastAsia="Times New Roman" w:hAnsi="Calibri"/>
        </w:rPr>
        <w:t>support</w:t>
      </w:r>
      <w:r>
        <w:rPr>
          <w:rFonts w:ascii="Calibri" w:eastAsia="Times New Roman" w:hAnsi="Calibri"/>
        </w:rPr>
        <w:t xml:space="preserve"> projects for lower project value</w:t>
      </w:r>
    </w:p>
    <w:p w:rsidR="0080795B" w:rsidRDefault="0080795B" w:rsidP="00701347">
      <w:pPr>
        <w:spacing w:after="0" w:line="278" w:lineRule="auto"/>
        <w:contextualSpacing/>
        <w:jc w:val="both"/>
        <w:rPr>
          <w:rFonts w:ascii="Calibri" w:eastAsia="Times New Roman" w:hAnsi="Calibri"/>
        </w:rPr>
      </w:pPr>
    </w:p>
    <w:p w:rsidR="00FF2190" w:rsidRPr="00FF2190" w:rsidRDefault="006A35C3" w:rsidP="00701347">
      <w:pPr>
        <w:pStyle w:val="Heading2"/>
        <w:spacing w:before="0" w:line="278" w:lineRule="auto"/>
        <w:jc w:val="both"/>
        <w:rPr>
          <w:rFonts w:eastAsia="Times New Roman"/>
          <w:b/>
        </w:rPr>
      </w:pPr>
      <w:r>
        <w:rPr>
          <w:rFonts w:eastAsia="Times New Roman"/>
          <w:b/>
        </w:rPr>
        <w:lastRenderedPageBreak/>
        <w:t>Q&amp;A Session</w:t>
      </w:r>
    </w:p>
    <w:p w:rsidR="00FF2190" w:rsidRDefault="00FF2190" w:rsidP="00701347">
      <w:pPr>
        <w:spacing w:after="0" w:line="278" w:lineRule="auto"/>
        <w:contextualSpacing/>
        <w:jc w:val="both"/>
        <w:rPr>
          <w:rFonts w:ascii="Calibri" w:eastAsia="Times New Roman" w:hAnsi="Calibri"/>
        </w:rPr>
      </w:pPr>
      <w:bookmarkStart w:id="2" w:name="_Hlk478598463"/>
    </w:p>
    <w:p w:rsidR="00FF2190" w:rsidRDefault="006A35C3" w:rsidP="00701347">
      <w:pPr>
        <w:pStyle w:val="ListParagraph"/>
        <w:numPr>
          <w:ilvl w:val="0"/>
          <w:numId w:val="9"/>
        </w:numPr>
        <w:spacing w:after="0" w:line="278" w:lineRule="auto"/>
        <w:jc w:val="both"/>
        <w:rPr>
          <w:rFonts w:ascii="Calibri" w:eastAsia="Times New Roman" w:hAnsi="Calibri"/>
        </w:rPr>
      </w:pPr>
      <w:bookmarkStart w:id="3" w:name="_Hlk478598475"/>
      <w:bookmarkEnd w:id="2"/>
      <w:r>
        <w:rPr>
          <w:rFonts w:ascii="Calibri" w:eastAsia="Times New Roman" w:hAnsi="Calibri"/>
        </w:rPr>
        <w:t>After 75% recovery of the guarantee will be given within 60 days, when will the Banks obtain the balance payments?</w:t>
      </w:r>
    </w:p>
    <w:p w:rsidR="006A35C3" w:rsidRDefault="006A35C3" w:rsidP="00701347">
      <w:pPr>
        <w:pStyle w:val="ListParagraph"/>
        <w:numPr>
          <w:ilvl w:val="0"/>
          <w:numId w:val="10"/>
        </w:numPr>
        <w:spacing w:after="0" w:line="278" w:lineRule="auto"/>
        <w:jc w:val="both"/>
        <w:rPr>
          <w:rFonts w:ascii="Calibri" w:eastAsia="Times New Roman" w:hAnsi="Calibri"/>
        </w:rPr>
      </w:pPr>
      <w:bookmarkStart w:id="4" w:name="_Hlk478598505"/>
      <w:bookmarkEnd w:id="3"/>
      <w:r>
        <w:rPr>
          <w:rFonts w:ascii="Calibri" w:eastAsia="Times New Roman" w:hAnsi="Calibri"/>
        </w:rPr>
        <w:t>Shri Mukund Kumar stated that the balance will be transferred once the recovery proceedings are complete with the ESCO and the proportionate amount is transferred to the PRGFEE account, it indicates the closure of recovery</w:t>
      </w:r>
    </w:p>
    <w:bookmarkEnd w:id="4"/>
    <w:p w:rsidR="006A35C3" w:rsidRDefault="006A35C3" w:rsidP="00701347">
      <w:pPr>
        <w:spacing w:after="0" w:line="278" w:lineRule="auto"/>
        <w:contextualSpacing/>
        <w:jc w:val="both"/>
        <w:rPr>
          <w:rFonts w:ascii="Calibri" w:eastAsia="Times New Roman" w:hAnsi="Calibri"/>
        </w:rPr>
      </w:pPr>
    </w:p>
    <w:p w:rsidR="006A35C3" w:rsidRDefault="006A35C3" w:rsidP="00701347">
      <w:pPr>
        <w:pStyle w:val="ListParagraph"/>
        <w:numPr>
          <w:ilvl w:val="0"/>
          <w:numId w:val="11"/>
        </w:numPr>
        <w:spacing w:after="0" w:line="278" w:lineRule="auto"/>
        <w:jc w:val="both"/>
        <w:rPr>
          <w:rFonts w:ascii="Calibri" w:eastAsia="Times New Roman" w:hAnsi="Calibri"/>
        </w:rPr>
      </w:pPr>
      <w:r>
        <w:rPr>
          <w:rFonts w:ascii="Calibri" w:eastAsia="Times New Roman" w:hAnsi="Calibri"/>
        </w:rPr>
        <w:t xml:space="preserve">For how many projects can any ESCO seek the guarantee? </w:t>
      </w:r>
    </w:p>
    <w:p w:rsidR="006A35C3" w:rsidRPr="006A35C3" w:rsidRDefault="006A35C3" w:rsidP="00701347">
      <w:pPr>
        <w:pStyle w:val="ListParagraph"/>
        <w:numPr>
          <w:ilvl w:val="0"/>
          <w:numId w:val="12"/>
        </w:numPr>
        <w:spacing w:after="0" w:line="278" w:lineRule="auto"/>
        <w:jc w:val="both"/>
        <w:rPr>
          <w:rFonts w:ascii="Calibri" w:eastAsia="Times New Roman" w:hAnsi="Calibri"/>
        </w:rPr>
      </w:pPr>
      <w:r w:rsidRPr="006A35C3">
        <w:rPr>
          <w:rFonts w:ascii="Calibri" w:eastAsia="Times New Roman" w:hAnsi="Calibri"/>
        </w:rPr>
        <w:t xml:space="preserve">Shri Mukund Kumar stated </w:t>
      </w:r>
      <w:r>
        <w:rPr>
          <w:rFonts w:ascii="Calibri" w:eastAsia="Times New Roman" w:hAnsi="Calibri"/>
        </w:rPr>
        <w:t xml:space="preserve">there is no cap on the number of projects that can be applied for the PRGFEE scheme </w:t>
      </w:r>
    </w:p>
    <w:p w:rsidR="006A35C3" w:rsidRPr="006A35C3" w:rsidRDefault="006A35C3" w:rsidP="00701347">
      <w:pPr>
        <w:pStyle w:val="ListParagraph"/>
        <w:spacing w:after="0" w:line="278" w:lineRule="auto"/>
        <w:jc w:val="both"/>
        <w:rPr>
          <w:rFonts w:ascii="Calibri" w:eastAsia="Times New Roman" w:hAnsi="Calibri"/>
        </w:rPr>
      </w:pPr>
    </w:p>
    <w:p w:rsidR="0080795B" w:rsidRPr="0080795B" w:rsidRDefault="0080795B" w:rsidP="00701347">
      <w:pPr>
        <w:pStyle w:val="Heading2"/>
        <w:spacing w:before="0" w:line="278" w:lineRule="auto"/>
        <w:jc w:val="both"/>
        <w:rPr>
          <w:rFonts w:eastAsia="Times New Roman"/>
          <w:b/>
        </w:rPr>
      </w:pPr>
      <w:r w:rsidRPr="0080795B">
        <w:rPr>
          <w:rFonts w:eastAsia="Times New Roman"/>
          <w:b/>
        </w:rPr>
        <w:t xml:space="preserve">Vote of Thanks </w:t>
      </w:r>
    </w:p>
    <w:p w:rsidR="00CF0E74" w:rsidRPr="00EF52FC" w:rsidRDefault="00CF0E74" w:rsidP="00701347">
      <w:pPr>
        <w:spacing w:after="0" w:line="278" w:lineRule="auto"/>
        <w:ind w:left="360"/>
        <w:contextualSpacing/>
        <w:jc w:val="both"/>
        <w:rPr>
          <w:rFonts w:ascii="Calibri" w:eastAsia="Times New Roman" w:hAnsi="Calibri"/>
        </w:rPr>
      </w:pPr>
    </w:p>
    <w:p w:rsidR="00BA15E0" w:rsidRDefault="00EF52FC" w:rsidP="00701347">
      <w:pPr>
        <w:numPr>
          <w:ilvl w:val="0"/>
          <w:numId w:val="7"/>
        </w:numPr>
        <w:spacing w:after="0" w:line="278" w:lineRule="auto"/>
        <w:contextualSpacing/>
        <w:jc w:val="both"/>
        <w:rPr>
          <w:rFonts w:ascii="Calibri" w:eastAsia="Times New Roman" w:hAnsi="Calibri"/>
        </w:rPr>
      </w:pPr>
      <w:r w:rsidRPr="00EF52FC">
        <w:rPr>
          <w:rFonts w:ascii="Calibri" w:eastAsia="Times New Roman" w:hAnsi="Calibri"/>
        </w:rPr>
        <w:t>Ms</w:t>
      </w:r>
      <w:r w:rsidR="00CF0E74">
        <w:rPr>
          <w:rFonts w:ascii="Calibri" w:eastAsia="Times New Roman" w:hAnsi="Calibri"/>
        </w:rPr>
        <w:t>.</w:t>
      </w:r>
      <w:r w:rsidRPr="00EF52FC">
        <w:rPr>
          <w:rFonts w:ascii="Calibri" w:eastAsia="Times New Roman" w:hAnsi="Calibri"/>
        </w:rPr>
        <w:t xml:space="preserve"> Anita Kumar, concluded the workshop with a note of thanks to the panelists for taking the time out to prov</w:t>
      </w:r>
      <w:r w:rsidR="00CB0C5D">
        <w:rPr>
          <w:rFonts w:ascii="Calibri" w:eastAsia="Times New Roman" w:hAnsi="Calibri"/>
        </w:rPr>
        <w:t>i</w:t>
      </w:r>
      <w:r w:rsidRPr="00EF52FC">
        <w:rPr>
          <w:rFonts w:ascii="Calibri" w:eastAsia="Times New Roman" w:hAnsi="Calibri"/>
        </w:rPr>
        <w:t>de insights on the scheme and to highlight the importance of e</w:t>
      </w:r>
      <w:r w:rsidR="00CB0C5D">
        <w:rPr>
          <w:rFonts w:ascii="Calibri" w:eastAsia="Times New Roman" w:hAnsi="Calibri"/>
        </w:rPr>
        <w:t xml:space="preserve">nergy efficiency </w:t>
      </w:r>
      <w:r w:rsidR="00313B39">
        <w:rPr>
          <w:rFonts w:ascii="Calibri" w:eastAsia="Times New Roman" w:hAnsi="Calibri"/>
        </w:rPr>
        <w:t xml:space="preserve">financing </w:t>
      </w:r>
      <w:r w:rsidR="00CB0C5D">
        <w:rPr>
          <w:rFonts w:ascii="Calibri" w:eastAsia="Times New Roman" w:hAnsi="Calibri"/>
        </w:rPr>
        <w:t>in the country</w:t>
      </w:r>
    </w:p>
    <w:p w:rsidR="00313B39" w:rsidRDefault="00313B39" w:rsidP="00701347">
      <w:pPr>
        <w:spacing w:after="0" w:line="278" w:lineRule="auto"/>
        <w:contextualSpacing/>
        <w:jc w:val="both"/>
        <w:rPr>
          <w:rFonts w:ascii="Calibri" w:eastAsia="Times New Roman" w:hAnsi="Calibri"/>
        </w:rPr>
      </w:pPr>
    </w:p>
    <w:p w:rsidR="00BD576C" w:rsidRDefault="00BD576C" w:rsidP="00701347">
      <w:pPr>
        <w:spacing w:after="0" w:line="278" w:lineRule="auto"/>
        <w:contextualSpacing/>
        <w:jc w:val="both"/>
        <w:rPr>
          <w:rFonts w:ascii="Calibri" w:eastAsia="Times New Roman" w:hAnsi="Calibri"/>
        </w:rPr>
      </w:pPr>
    </w:p>
    <w:p w:rsidR="00560D07" w:rsidRDefault="00313B39" w:rsidP="00BD576C">
      <w:pPr>
        <w:spacing w:after="0" w:line="278" w:lineRule="auto"/>
        <w:contextualSpacing/>
        <w:jc w:val="center"/>
        <w:rPr>
          <w:rFonts w:ascii="Calibri" w:eastAsia="Times New Roman" w:hAnsi="Calibri"/>
        </w:rPr>
      </w:pPr>
      <w:r>
        <w:rPr>
          <w:rFonts w:ascii="Calibri" w:eastAsia="Times New Roman" w:hAnsi="Calibri"/>
        </w:rPr>
        <w:t>***</w:t>
      </w:r>
    </w:p>
    <w:p w:rsidR="00560D07" w:rsidRDefault="00560D07">
      <w:pPr>
        <w:rPr>
          <w:rFonts w:ascii="Calibri" w:eastAsia="Times New Roman" w:hAnsi="Calibri"/>
        </w:rPr>
      </w:pPr>
      <w:r>
        <w:rPr>
          <w:rFonts w:ascii="Calibri" w:eastAsia="Times New Roman" w:hAnsi="Calibri"/>
        </w:rPr>
        <w:br w:type="page"/>
      </w:r>
    </w:p>
    <w:p w:rsidR="00313B39" w:rsidRPr="00560D07" w:rsidRDefault="00560D07" w:rsidP="00560D07">
      <w:pPr>
        <w:pStyle w:val="Heading2"/>
        <w:jc w:val="center"/>
        <w:rPr>
          <w:rFonts w:eastAsia="Times New Roman"/>
          <w:b/>
        </w:rPr>
      </w:pPr>
      <w:r w:rsidRPr="00560D07">
        <w:rPr>
          <w:rFonts w:eastAsia="Times New Roman"/>
          <w:b/>
        </w:rPr>
        <w:lastRenderedPageBreak/>
        <w:t>Annexure I</w:t>
      </w:r>
    </w:p>
    <w:p w:rsidR="00560D07" w:rsidRDefault="00560D07" w:rsidP="00560D07">
      <w:pPr>
        <w:pStyle w:val="Heading2"/>
        <w:jc w:val="center"/>
        <w:rPr>
          <w:rFonts w:eastAsia="Times New Roman"/>
          <w:b/>
        </w:rPr>
      </w:pPr>
      <w:r w:rsidRPr="00560D07">
        <w:rPr>
          <w:rFonts w:eastAsia="Times New Roman"/>
          <w:b/>
        </w:rPr>
        <w:t>List of Participants</w:t>
      </w:r>
    </w:p>
    <w:p w:rsidR="00560D07" w:rsidRDefault="00560D07" w:rsidP="00560D07"/>
    <w:tbl>
      <w:tblPr>
        <w:tblW w:w="5000" w:type="pct"/>
        <w:tblLook w:val="04A0" w:firstRow="1" w:lastRow="0" w:firstColumn="1" w:lastColumn="0" w:noHBand="0" w:noVBand="1"/>
      </w:tblPr>
      <w:tblGrid>
        <w:gridCol w:w="837"/>
        <w:gridCol w:w="2455"/>
        <w:gridCol w:w="3317"/>
        <w:gridCol w:w="2741"/>
      </w:tblGrid>
      <w:tr w:rsidR="00560D07" w:rsidRPr="00560D07" w:rsidTr="00560D07">
        <w:trPr>
          <w:trHeight w:val="315"/>
        </w:trPr>
        <w:tc>
          <w:tcPr>
            <w:tcW w:w="5000" w:type="pct"/>
            <w:gridSpan w:val="4"/>
            <w:tcBorders>
              <w:top w:val="single" w:sz="8" w:space="0" w:color="auto"/>
              <w:left w:val="single" w:sz="8" w:space="0" w:color="auto"/>
              <w:bottom w:val="single" w:sz="8" w:space="0" w:color="auto"/>
              <w:right w:val="single" w:sz="4" w:space="0" w:color="auto"/>
            </w:tcBorders>
            <w:shd w:val="clear" w:color="000000" w:fill="404040"/>
            <w:vAlign w:val="bottom"/>
            <w:hideMark/>
          </w:tcPr>
          <w:p w:rsidR="00560D07" w:rsidRPr="00560D07" w:rsidRDefault="00560D07" w:rsidP="00560D07">
            <w:pPr>
              <w:spacing w:after="0" w:line="240" w:lineRule="auto"/>
              <w:jc w:val="center"/>
              <w:rPr>
                <w:rFonts w:ascii="Calibri" w:eastAsia="Times New Roman" w:hAnsi="Calibri" w:cs="Times New Roman"/>
                <w:b/>
                <w:bCs/>
                <w:color w:val="FFFFFF"/>
              </w:rPr>
            </w:pPr>
            <w:r w:rsidRPr="00560D07">
              <w:rPr>
                <w:rFonts w:ascii="Calibri" w:eastAsia="Times New Roman" w:hAnsi="Calibri" w:cs="Times New Roman"/>
                <w:b/>
                <w:bCs/>
                <w:color w:val="FFFFFF"/>
              </w:rPr>
              <w:t>Attendee List - PRGFEE Roundtable</w:t>
            </w:r>
          </w:p>
        </w:tc>
      </w:tr>
      <w:tr w:rsidR="00560D07" w:rsidRPr="00560D07" w:rsidTr="00560D07">
        <w:trPr>
          <w:trHeight w:val="315"/>
        </w:trPr>
        <w:tc>
          <w:tcPr>
            <w:tcW w:w="447" w:type="pct"/>
            <w:tcBorders>
              <w:top w:val="nil"/>
              <w:left w:val="single" w:sz="8" w:space="0" w:color="auto"/>
              <w:bottom w:val="single" w:sz="8" w:space="0" w:color="auto"/>
              <w:right w:val="single" w:sz="4" w:space="0" w:color="auto"/>
            </w:tcBorders>
            <w:shd w:val="clear" w:color="000000" w:fill="BFBFBF"/>
            <w:vAlign w:val="bottom"/>
            <w:hideMark/>
          </w:tcPr>
          <w:p w:rsidR="00560D07" w:rsidRPr="00560D07" w:rsidRDefault="00560D07" w:rsidP="00560D07">
            <w:pPr>
              <w:spacing w:after="0" w:line="240" w:lineRule="auto"/>
              <w:jc w:val="center"/>
              <w:rPr>
                <w:rFonts w:ascii="Calibri" w:eastAsia="Times New Roman" w:hAnsi="Calibri" w:cs="Times New Roman"/>
                <w:b/>
                <w:bCs/>
                <w:color w:val="000000"/>
              </w:rPr>
            </w:pPr>
            <w:r w:rsidRPr="00560D07">
              <w:rPr>
                <w:rFonts w:ascii="Calibri" w:eastAsia="Times New Roman" w:hAnsi="Calibri" w:cs="Times New Roman"/>
                <w:b/>
                <w:bCs/>
                <w:color w:val="000000"/>
              </w:rPr>
              <w:t>S.No</w:t>
            </w:r>
          </w:p>
        </w:tc>
        <w:tc>
          <w:tcPr>
            <w:tcW w:w="1313" w:type="pct"/>
            <w:tcBorders>
              <w:top w:val="nil"/>
              <w:left w:val="nil"/>
              <w:bottom w:val="single" w:sz="8" w:space="0" w:color="auto"/>
              <w:right w:val="single" w:sz="4" w:space="0" w:color="auto"/>
            </w:tcBorders>
            <w:shd w:val="clear" w:color="000000" w:fill="BFBFBF"/>
            <w:vAlign w:val="bottom"/>
            <w:hideMark/>
          </w:tcPr>
          <w:p w:rsidR="00560D07" w:rsidRPr="00560D07" w:rsidRDefault="00560D07" w:rsidP="00560D07">
            <w:pPr>
              <w:spacing w:after="0" w:line="240" w:lineRule="auto"/>
              <w:jc w:val="center"/>
              <w:rPr>
                <w:rFonts w:ascii="Calibri" w:eastAsia="Times New Roman" w:hAnsi="Calibri" w:cs="Times New Roman"/>
                <w:b/>
                <w:bCs/>
                <w:color w:val="000000"/>
              </w:rPr>
            </w:pPr>
            <w:r w:rsidRPr="00560D07">
              <w:rPr>
                <w:rFonts w:ascii="Calibri" w:eastAsia="Times New Roman" w:hAnsi="Calibri" w:cs="Times New Roman"/>
                <w:b/>
                <w:bCs/>
                <w:color w:val="000000"/>
              </w:rPr>
              <w:t>Name</w:t>
            </w:r>
          </w:p>
        </w:tc>
        <w:tc>
          <w:tcPr>
            <w:tcW w:w="1774" w:type="pct"/>
            <w:tcBorders>
              <w:top w:val="nil"/>
              <w:left w:val="nil"/>
              <w:bottom w:val="single" w:sz="8" w:space="0" w:color="auto"/>
              <w:right w:val="single" w:sz="4" w:space="0" w:color="auto"/>
            </w:tcBorders>
            <w:shd w:val="clear" w:color="000000" w:fill="BFBFBF"/>
            <w:vAlign w:val="bottom"/>
            <w:hideMark/>
          </w:tcPr>
          <w:p w:rsidR="00560D07" w:rsidRPr="00560D07" w:rsidRDefault="00560D07" w:rsidP="00560D07">
            <w:pPr>
              <w:spacing w:after="0" w:line="240" w:lineRule="auto"/>
              <w:jc w:val="center"/>
              <w:rPr>
                <w:rFonts w:ascii="Calibri" w:eastAsia="Times New Roman" w:hAnsi="Calibri" w:cs="Times New Roman"/>
                <w:b/>
                <w:bCs/>
                <w:color w:val="000000"/>
              </w:rPr>
            </w:pPr>
            <w:r w:rsidRPr="00560D07">
              <w:rPr>
                <w:rFonts w:ascii="Calibri" w:eastAsia="Times New Roman" w:hAnsi="Calibri" w:cs="Times New Roman"/>
                <w:b/>
                <w:bCs/>
                <w:color w:val="000000"/>
              </w:rPr>
              <w:t>Designation</w:t>
            </w:r>
          </w:p>
        </w:tc>
        <w:tc>
          <w:tcPr>
            <w:tcW w:w="1467" w:type="pct"/>
            <w:tcBorders>
              <w:top w:val="nil"/>
              <w:left w:val="nil"/>
              <w:bottom w:val="single" w:sz="8" w:space="0" w:color="auto"/>
              <w:right w:val="single" w:sz="4" w:space="0" w:color="auto"/>
            </w:tcBorders>
            <w:shd w:val="clear" w:color="000000" w:fill="BFBFBF"/>
            <w:vAlign w:val="bottom"/>
            <w:hideMark/>
          </w:tcPr>
          <w:p w:rsidR="00560D07" w:rsidRPr="00560D07" w:rsidRDefault="00560D07" w:rsidP="00560D07">
            <w:pPr>
              <w:spacing w:after="0" w:line="240" w:lineRule="auto"/>
              <w:jc w:val="center"/>
              <w:rPr>
                <w:rFonts w:ascii="Calibri" w:eastAsia="Times New Roman" w:hAnsi="Calibri" w:cs="Times New Roman"/>
                <w:b/>
                <w:bCs/>
                <w:color w:val="000000"/>
              </w:rPr>
            </w:pPr>
            <w:r w:rsidRPr="00560D07">
              <w:rPr>
                <w:rFonts w:ascii="Calibri" w:eastAsia="Times New Roman" w:hAnsi="Calibri" w:cs="Times New Roman"/>
                <w:b/>
                <w:bCs/>
                <w:color w:val="000000"/>
              </w:rPr>
              <w:t>Organisation</w:t>
            </w:r>
          </w:p>
        </w:tc>
      </w:tr>
      <w:tr w:rsidR="00560D07" w:rsidRPr="00560D07" w:rsidTr="00560D07">
        <w:trPr>
          <w:trHeight w:val="376"/>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Mahesh Patankar </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Managing Director</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MP Ensystems</w:t>
            </w:r>
          </w:p>
        </w:tc>
      </w:tr>
      <w:tr w:rsidR="00560D07" w:rsidRPr="00560D07" w:rsidTr="00560D07">
        <w:trPr>
          <w:trHeight w:val="3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Sonia Shukla</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Program Manager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3</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Dinesh Pruthi</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Deputy General Manager (Sustainability) </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State Bank of India</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4</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Bibhu R Parida</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GM - Sales &amp; Marketing</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Hi-Tech Systems &amp; Services Ltd.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5</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Vrunda K</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Executive Vice President - Finance</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eSmart Energy Solutions Private Limited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6</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Subhash Soni</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Director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7</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Milind Chittawar</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CEO</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SEEtech</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8</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Shankar Sapaliga</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Senior Consultant HVAC</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International Copper Association India</w:t>
            </w:r>
          </w:p>
        </w:tc>
      </w:tr>
      <w:tr w:rsidR="00560D07" w:rsidRPr="00560D07" w:rsidTr="00560D07">
        <w:trPr>
          <w:trHeight w:val="9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9</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Alok Singh</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Assistant Vice President - Project Management Group</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Reliance Infrastructure Limited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10</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Satya Narayan Palai</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AVP- Business Development</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11</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Vishvam Oza</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Associate Director - SME</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IDFC Bank</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12</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Selvaraj K</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Commercial &amp; Wholesale Banking Legal Head</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9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13</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Dr. Tarini Prasad Sahoo</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Program Officer</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Institute for Sustainable Communities</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14</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Amit Kumar Singh Parihar</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Program Officer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15</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Naresh Baral</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General Manager</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IDBI Bank Limited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16</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Vineet Sahasrabuddhe</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Project Engineer</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Le Energyca ES Pvt Ltd </w:t>
            </w:r>
          </w:p>
        </w:tc>
      </w:tr>
      <w:tr w:rsidR="00560D07" w:rsidRPr="00560D07" w:rsidTr="00560D07">
        <w:trPr>
          <w:trHeight w:val="9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17</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R.L. Bhutiani</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Sr. Consultant</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Certification Engineers International Limited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lastRenderedPageBreak/>
              <w:t>18</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Nishant Dubey</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Chief Manager</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Corporation Bank</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19</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Bhagwan Shirsekar </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Lighting Environment Design</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20</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Ashutosh Tandon</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Finance &amp; Markets Group Practice - South Asia</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World Bank Group</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21</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Aishwarya Patankar</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Analyst</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Idam Infrastructure Advisory Pvt Ltd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22</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Craig Miranda</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Relationship Manager</w:t>
            </w:r>
          </w:p>
        </w:tc>
        <w:tc>
          <w:tcPr>
            <w:tcW w:w="1467" w:type="pct"/>
            <w:tcBorders>
              <w:top w:val="nil"/>
              <w:left w:val="nil"/>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Tata Cleantech Capital Limited </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23</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SP Garnaik</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Chief General Manager - Technical</w:t>
            </w:r>
          </w:p>
        </w:tc>
        <w:tc>
          <w:tcPr>
            <w:tcW w:w="1467" w:type="pct"/>
            <w:vMerge w:val="restart"/>
            <w:tcBorders>
              <w:top w:val="nil"/>
              <w:left w:val="single" w:sz="4" w:space="0" w:color="auto"/>
              <w:bottom w:val="single" w:sz="4" w:space="0" w:color="auto"/>
              <w:right w:val="single" w:sz="4" w:space="0" w:color="auto"/>
            </w:tcBorders>
            <w:shd w:val="clear" w:color="auto" w:fill="auto"/>
            <w:vAlign w:val="center"/>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Energy Efficiency Services Limited</w:t>
            </w: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24</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Dipak Kokate</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Regional Manager - Maharashtra</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25</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Sathiya Narayan S</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Assistant Manager - Technical</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26</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Pappu Patel</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Assistant Manager - Finance</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3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27</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 xml:space="preserve">Kuldeep Kumar </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Manager Finance</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28</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Prashant Kumar Yadav</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Assistant Manager - Finance</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3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29</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Manoj More</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Engineer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6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30</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Suman Nabakumar Pal</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Product Engineer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r w:rsidR="00560D07" w:rsidRPr="00560D07" w:rsidTr="00560D07">
        <w:trPr>
          <w:trHeight w:val="300"/>
        </w:trPr>
        <w:tc>
          <w:tcPr>
            <w:tcW w:w="447" w:type="pct"/>
            <w:tcBorders>
              <w:top w:val="nil"/>
              <w:left w:val="single" w:sz="4" w:space="0" w:color="auto"/>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jc w:val="right"/>
              <w:rPr>
                <w:rFonts w:ascii="Calibri" w:eastAsia="Times New Roman" w:hAnsi="Calibri" w:cs="Times New Roman"/>
                <w:color w:val="000000"/>
              </w:rPr>
            </w:pPr>
            <w:r w:rsidRPr="00560D07">
              <w:rPr>
                <w:rFonts w:ascii="Calibri" w:eastAsia="Times New Roman" w:hAnsi="Calibri" w:cs="Times New Roman"/>
                <w:color w:val="000000"/>
              </w:rPr>
              <w:t>31</w:t>
            </w:r>
          </w:p>
        </w:tc>
        <w:tc>
          <w:tcPr>
            <w:tcW w:w="1313"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Mayur Rathod</w:t>
            </w:r>
          </w:p>
        </w:tc>
        <w:tc>
          <w:tcPr>
            <w:tcW w:w="1774" w:type="pct"/>
            <w:tcBorders>
              <w:top w:val="nil"/>
              <w:left w:val="nil"/>
              <w:bottom w:val="single" w:sz="4" w:space="0" w:color="auto"/>
              <w:right w:val="single" w:sz="4" w:space="0" w:color="auto"/>
            </w:tcBorders>
            <w:shd w:val="clear" w:color="auto" w:fill="auto"/>
            <w:vAlign w:val="bottom"/>
            <w:hideMark/>
          </w:tcPr>
          <w:p w:rsidR="00560D07" w:rsidRPr="00560D07" w:rsidRDefault="00560D07" w:rsidP="00560D07">
            <w:pPr>
              <w:spacing w:after="0" w:line="240" w:lineRule="auto"/>
              <w:rPr>
                <w:rFonts w:ascii="Calibri" w:eastAsia="Times New Roman" w:hAnsi="Calibri" w:cs="Times New Roman"/>
                <w:color w:val="000000"/>
              </w:rPr>
            </w:pPr>
            <w:r w:rsidRPr="00560D07">
              <w:rPr>
                <w:rFonts w:ascii="Calibri" w:eastAsia="Times New Roman" w:hAnsi="Calibri" w:cs="Times New Roman"/>
                <w:color w:val="000000"/>
              </w:rPr>
              <w:t>Engineer</w:t>
            </w:r>
          </w:p>
        </w:tc>
        <w:tc>
          <w:tcPr>
            <w:tcW w:w="1467" w:type="pct"/>
            <w:vMerge/>
            <w:tcBorders>
              <w:top w:val="nil"/>
              <w:left w:val="single" w:sz="4" w:space="0" w:color="auto"/>
              <w:bottom w:val="single" w:sz="4" w:space="0" w:color="auto"/>
              <w:right w:val="single" w:sz="4" w:space="0" w:color="auto"/>
            </w:tcBorders>
            <w:vAlign w:val="center"/>
            <w:hideMark/>
          </w:tcPr>
          <w:p w:rsidR="00560D07" w:rsidRPr="00560D07" w:rsidRDefault="00560D07" w:rsidP="00560D07">
            <w:pPr>
              <w:spacing w:after="0" w:line="240" w:lineRule="auto"/>
              <w:rPr>
                <w:rFonts w:ascii="Calibri" w:eastAsia="Times New Roman" w:hAnsi="Calibri" w:cs="Times New Roman"/>
                <w:color w:val="000000"/>
              </w:rPr>
            </w:pPr>
          </w:p>
        </w:tc>
      </w:tr>
    </w:tbl>
    <w:p w:rsidR="00560D07" w:rsidRPr="00560D07" w:rsidRDefault="00560D07" w:rsidP="00560D07">
      <w:bookmarkStart w:id="5" w:name="_GoBack"/>
      <w:bookmarkEnd w:id="5"/>
    </w:p>
    <w:sectPr w:rsidR="00560D07" w:rsidRPr="00560D07" w:rsidSect="00414102">
      <w:headerReference w:type="default" r:id="rId19"/>
      <w:footerReference w:type="default" r:id="rId20"/>
      <w:footerReference w:type="firs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31" w:rsidRDefault="007E6731" w:rsidP="00155F24">
      <w:pPr>
        <w:spacing w:after="0" w:line="240" w:lineRule="auto"/>
      </w:pPr>
      <w:r>
        <w:separator/>
      </w:r>
    </w:p>
  </w:endnote>
  <w:endnote w:type="continuationSeparator" w:id="0">
    <w:p w:rsidR="007E6731" w:rsidRDefault="007E6731" w:rsidP="0015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541629"/>
      <w:docPartObj>
        <w:docPartGallery w:val="Page Numbers (Bottom of Page)"/>
        <w:docPartUnique/>
      </w:docPartObj>
    </w:sdtPr>
    <w:sdtEndPr>
      <w:rPr>
        <w:noProof/>
      </w:rPr>
    </w:sdtEndPr>
    <w:sdtContent>
      <w:p w:rsidR="00414102" w:rsidRDefault="00414102">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155F24" w:rsidRDefault="00155F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DD" w:rsidRDefault="009F16DD">
    <w:pPr>
      <w:pStyle w:val="Footer"/>
    </w:pPr>
    <w:r w:rsidRPr="009F16DD">
      <w:rPr>
        <w:noProof/>
        <w:lang w:val="en-IN" w:eastAsia="en-IN"/>
      </w:rPr>
      <w:drawing>
        <wp:anchor distT="0" distB="0" distL="114300" distR="114300" simplePos="0" relativeHeight="251669504" behindDoc="1" locked="0" layoutInCell="1" allowOverlap="1" wp14:anchorId="28E8DEC4" wp14:editId="08B6D528">
          <wp:simplePos x="0" y="0"/>
          <wp:positionH relativeFrom="column">
            <wp:posOffset>5147945</wp:posOffset>
          </wp:positionH>
          <wp:positionV relativeFrom="paragraph">
            <wp:posOffset>-2388235</wp:posOffset>
          </wp:positionV>
          <wp:extent cx="619125" cy="343535"/>
          <wp:effectExtent l="0" t="0" r="9525" b="0"/>
          <wp:wrapTight wrapText="bothSides">
            <wp:wrapPolygon edited="0">
              <wp:start x="0" y="0"/>
              <wp:lineTo x="0" y="20362"/>
              <wp:lineTo x="21268" y="20362"/>
              <wp:lineTo x="21268" y="0"/>
              <wp:lineTo x="0" y="0"/>
            </wp:wrapPolygon>
          </wp:wrapTight>
          <wp:docPr id="20" name="Picture 20" descr="Image result for rural electrification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ural electrification corpor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6DD">
      <w:rPr>
        <w:noProof/>
        <w:lang w:val="en-IN" w:eastAsia="en-IN"/>
      </w:rPr>
      <w:drawing>
        <wp:anchor distT="0" distB="0" distL="114300" distR="114300" simplePos="0" relativeHeight="251668480" behindDoc="1" locked="0" layoutInCell="1" allowOverlap="1" wp14:anchorId="7F12C063" wp14:editId="0D6B7F78">
          <wp:simplePos x="0" y="0"/>
          <wp:positionH relativeFrom="column">
            <wp:posOffset>2543810</wp:posOffset>
          </wp:positionH>
          <wp:positionV relativeFrom="paragraph">
            <wp:posOffset>-2393315</wp:posOffset>
          </wp:positionV>
          <wp:extent cx="861695" cy="408940"/>
          <wp:effectExtent l="0" t="0" r="0" b="0"/>
          <wp:wrapTight wrapText="bothSides">
            <wp:wrapPolygon edited="0">
              <wp:start x="0" y="0"/>
              <wp:lineTo x="0" y="20124"/>
              <wp:lineTo x="21011" y="20124"/>
              <wp:lineTo x="21011" y="0"/>
              <wp:lineTo x="0" y="0"/>
            </wp:wrapPolygon>
          </wp:wrapTight>
          <wp:docPr id="19" name="Picture 19" descr="Image result for ee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esl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5079" t="27344" r="3515" b="29297"/>
                  <a:stretch/>
                </pic:blipFill>
                <pic:spPr bwMode="auto">
                  <a:xfrm>
                    <a:off x="0" y="0"/>
                    <a:ext cx="861695" cy="40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6DD">
      <w:rPr>
        <w:noProof/>
        <w:lang w:val="en-IN" w:eastAsia="en-IN"/>
      </w:rPr>
      <w:drawing>
        <wp:anchor distT="0" distB="0" distL="114300" distR="114300" simplePos="0" relativeHeight="251667456" behindDoc="1" locked="0" layoutInCell="1" allowOverlap="1" wp14:anchorId="36C7380E" wp14:editId="13BE410A">
          <wp:simplePos x="0" y="0"/>
          <wp:positionH relativeFrom="column">
            <wp:posOffset>0</wp:posOffset>
          </wp:positionH>
          <wp:positionV relativeFrom="paragraph">
            <wp:posOffset>-2446324</wp:posOffset>
          </wp:positionV>
          <wp:extent cx="685800" cy="448310"/>
          <wp:effectExtent l="0" t="0" r="0" b="8890"/>
          <wp:wrapTight wrapText="bothSides">
            <wp:wrapPolygon edited="0">
              <wp:start x="0" y="0"/>
              <wp:lineTo x="0" y="21110"/>
              <wp:lineTo x="21000" y="21110"/>
              <wp:lineTo x="21000" y="0"/>
              <wp:lineTo x="0" y="0"/>
            </wp:wrapPolygon>
          </wp:wrapTight>
          <wp:docPr id="18" name="Picture 18" descr="Image result for rec pd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c pdcl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580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31" w:rsidRDefault="007E6731" w:rsidP="00155F24">
      <w:pPr>
        <w:spacing w:after="0" w:line="240" w:lineRule="auto"/>
      </w:pPr>
      <w:bookmarkStart w:id="0" w:name="_Hlk478600684"/>
      <w:bookmarkEnd w:id="0"/>
      <w:r>
        <w:separator/>
      </w:r>
    </w:p>
  </w:footnote>
  <w:footnote w:type="continuationSeparator" w:id="0">
    <w:p w:rsidR="007E6731" w:rsidRDefault="007E6731" w:rsidP="00155F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9CC" w:rsidRDefault="00185CD8" w:rsidP="005169CC">
    <w:pPr>
      <w:pStyle w:val="Header"/>
      <w:jc w:val="center"/>
    </w:pPr>
    <w:r>
      <w:rPr>
        <w:noProof/>
        <w:lang w:val="en-IN" w:eastAsia="en-IN"/>
      </w:rPr>
      <w:drawing>
        <wp:anchor distT="0" distB="0" distL="114300" distR="114300" simplePos="0" relativeHeight="251665408" behindDoc="1" locked="0" layoutInCell="1" allowOverlap="1" wp14:anchorId="0AB1737D" wp14:editId="54A827CC">
          <wp:simplePos x="0" y="0"/>
          <wp:positionH relativeFrom="column">
            <wp:posOffset>5887085</wp:posOffset>
          </wp:positionH>
          <wp:positionV relativeFrom="paragraph">
            <wp:posOffset>10795</wp:posOffset>
          </wp:positionV>
          <wp:extent cx="476885" cy="557530"/>
          <wp:effectExtent l="0" t="0" r="0" b="0"/>
          <wp:wrapTight wrapText="bothSides">
            <wp:wrapPolygon edited="0">
              <wp:start x="0" y="0"/>
              <wp:lineTo x="0" y="20665"/>
              <wp:lineTo x="20708" y="20665"/>
              <wp:lineTo x="20708" y="0"/>
              <wp:lineTo x="0" y="0"/>
            </wp:wrapPolygon>
          </wp:wrapTight>
          <wp:docPr id="9" name="Picture 9" descr="Image result for BEE energy effici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 energy efficienc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21351" r="15135"/>
                  <a:stretch/>
                </pic:blipFill>
                <pic:spPr bwMode="auto">
                  <a:xfrm>
                    <a:off x="0" y="0"/>
                    <a:ext cx="476885" cy="557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37AA6"/>
    <w:multiLevelType w:val="hybridMultilevel"/>
    <w:tmpl w:val="DEB20B4E"/>
    <w:lvl w:ilvl="0" w:tplc="0D002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3F515A"/>
    <w:multiLevelType w:val="hybridMultilevel"/>
    <w:tmpl w:val="691277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219B6A47"/>
    <w:multiLevelType w:val="hybridMultilevel"/>
    <w:tmpl w:val="39921E44"/>
    <w:lvl w:ilvl="0" w:tplc="0D002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F5C49"/>
    <w:multiLevelType w:val="hybridMultilevel"/>
    <w:tmpl w:val="72CC6326"/>
    <w:lvl w:ilvl="0" w:tplc="0D002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767DA1"/>
    <w:multiLevelType w:val="hybridMultilevel"/>
    <w:tmpl w:val="163E9DE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A201C9"/>
    <w:multiLevelType w:val="hybridMultilevel"/>
    <w:tmpl w:val="5EA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05092E"/>
    <w:multiLevelType w:val="hybridMultilevel"/>
    <w:tmpl w:val="CE1A7966"/>
    <w:lvl w:ilvl="0" w:tplc="0D002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E28F8"/>
    <w:multiLevelType w:val="hybridMultilevel"/>
    <w:tmpl w:val="DB5E3E84"/>
    <w:lvl w:ilvl="0" w:tplc="0D002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2F4E14"/>
    <w:multiLevelType w:val="hybridMultilevel"/>
    <w:tmpl w:val="30827BB6"/>
    <w:lvl w:ilvl="0" w:tplc="DEB2D314">
      <w:numFmt w:val="bullet"/>
      <w:lvlText w:val="-"/>
      <w:lvlJc w:val="left"/>
      <w:pPr>
        <w:ind w:left="720" w:hanging="360"/>
      </w:pPr>
      <w:rPr>
        <w:rFonts w:ascii="Cambria" w:eastAsiaTheme="minorHAnsi" w:hAnsi="Cambria"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4948D8"/>
    <w:multiLevelType w:val="hybridMultilevel"/>
    <w:tmpl w:val="07C67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660FE0"/>
    <w:multiLevelType w:val="hybridMultilevel"/>
    <w:tmpl w:val="163E9DE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7117D4"/>
    <w:multiLevelType w:val="hybridMultilevel"/>
    <w:tmpl w:val="D6BC6FD4"/>
    <w:lvl w:ilvl="0" w:tplc="BB321B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396734"/>
    <w:multiLevelType w:val="hybridMultilevel"/>
    <w:tmpl w:val="F3A83722"/>
    <w:lvl w:ilvl="0" w:tplc="0D0024A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12"/>
  </w:num>
  <w:num w:numId="4">
    <w:abstractNumId w:val="3"/>
  </w:num>
  <w:num w:numId="5">
    <w:abstractNumId w:val="2"/>
  </w:num>
  <w:num w:numId="6">
    <w:abstractNumId w:val="0"/>
  </w:num>
  <w:num w:numId="7">
    <w:abstractNumId w:val="1"/>
  </w:num>
  <w:num w:numId="8">
    <w:abstractNumId w:val="6"/>
  </w:num>
  <w:num w:numId="9">
    <w:abstractNumId w:val="4"/>
  </w:num>
  <w:num w:numId="10">
    <w:abstractNumId w:val="11"/>
  </w:num>
  <w:num w:numId="11">
    <w:abstractNumId w:val="1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929"/>
    <w:rsid w:val="0002789C"/>
    <w:rsid w:val="000656EB"/>
    <w:rsid w:val="00093166"/>
    <w:rsid w:val="0011123D"/>
    <w:rsid w:val="00155F24"/>
    <w:rsid w:val="00182187"/>
    <w:rsid w:val="00185CD8"/>
    <w:rsid w:val="001E2672"/>
    <w:rsid w:val="001E668B"/>
    <w:rsid w:val="00225977"/>
    <w:rsid w:val="00235D98"/>
    <w:rsid w:val="0024495D"/>
    <w:rsid w:val="00266AE1"/>
    <w:rsid w:val="0028003B"/>
    <w:rsid w:val="002C2A0E"/>
    <w:rsid w:val="002E27B2"/>
    <w:rsid w:val="002E706A"/>
    <w:rsid w:val="00304DB8"/>
    <w:rsid w:val="00313B39"/>
    <w:rsid w:val="00387B20"/>
    <w:rsid w:val="003E4DF7"/>
    <w:rsid w:val="00414102"/>
    <w:rsid w:val="004263E7"/>
    <w:rsid w:val="00427AD8"/>
    <w:rsid w:val="00476D97"/>
    <w:rsid w:val="004A4224"/>
    <w:rsid w:val="004D5507"/>
    <w:rsid w:val="004E2B27"/>
    <w:rsid w:val="004F3019"/>
    <w:rsid w:val="005169CC"/>
    <w:rsid w:val="005204E1"/>
    <w:rsid w:val="00556BCA"/>
    <w:rsid w:val="00560D07"/>
    <w:rsid w:val="0056209D"/>
    <w:rsid w:val="00567FAF"/>
    <w:rsid w:val="005853CE"/>
    <w:rsid w:val="005A65FF"/>
    <w:rsid w:val="005C4009"/>
    <w:rsid w:val="005D01B6"/>
    <w:rsid w:val="006143DB"/>
    <w:rsid w:val="006171F7"/>
    <w:rsid w:val="006533E9"/>
    <w:rsid w:val="00687A81"/>
    <w:rsid w:val="006A35C3"/>
    <w:rsid w:val="006C3A49"/>
    <w:rsid w:val="006E59D1"/>
    <w:rsid w:val="00701347"/>
    <w:rsid w:val="00737E4C"/>
    <w:rsid w:val="00773C01"/>
    <w:rsid w:val="007A6EDF"/>
    <w:rsid w:val="007B00A3"/>
    <w:rsid w:val="007C03F1"/>
    <w:rsid w:val="007D2544"/>
    <w:rsid w:val="007E0E4C"/>
    <w:rsid w:val="007E6731"/>
    <w:rsid w:val="007F39C4"/>
    <w:rsid w:val="0080795B"/>
    <w:rsid w:val="00842A46"/>
    <w:rsid w:val="008549C1"/>
    <w:rsid w:val="00871F6E"/>
    <w:rsid w:val="008B261C"/>
    <w:rsid w:val="0090282F"/>
    <w:rsid w:val="009100F2"/>
    <w:rsid w:val="009379DF"/>
    <w:rsid w:val="00970303"/>
    <w:rsid w:val="00983143"/>
    <w:rsid w:val="009B2174"/>
    <w:rsid w:val="009C7F51"/>
    <w:rsid w:val="009F16DD"/>
    <w:rsid w:val="00A02AA5"/>
    <w:rsid w:val="00A41B9D"/>
    <w:rsid w:val="00A51929"/>
    <w:rsid w:val="00A726F9"/>
    <w:rsid w:val="00AE0CA4"/>
    <w:rsid w:val="00AE78C8"/>
    <w:rsid w:val="00B111EA"/>
    <w:rsid w:val="00B44063"/>
    <w:rsid w:val="00B61418"/>
    <w:rsid w:val="00BA15E0"/>
    <w:rsid w:val="00BB3E19"/>
    <w:rsid w:val="00BB4F9D"/>
    <w:rsid w:val="00BD576C"/>
    <w:rsid w:val="00C10D99"/>
    <w:rsid w:val="00C457D5"/>
    <w:rsid w:val="00CA6D37"/>
    <w:rsid w:val="00CB0C5D"/>
    <w:rsid w:val="00CB72F0"/>
    <w:rsid w:val="00CF0E74"/>
    <w:rsid w:val="00D31BBF"/>
    <w:rsid w:val="00DE4E4F"/>
    <w:rsid w:val="00DE6F85"/>
    <w:rsid w:val="00E760CB"/>
    <w:rsid w:val="00EB0BB7"/>
    <w:rsid w:val="00EC0357"/>
    <w:rsid w:val="00EC22C2"/>
    <w:rsid w:val="00EC3EEC"/>
    <w:rsid w:val="00EF52FC"/>
    <w:rsid w:val="00F5211C"/>
    <w:rsid w:val="00F64951"/>
    <w:rsid w:val="00FF2190"/>
    <w:rsid w:val="00FF69B9"/>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43408C-FB58-4097-9E67-67076F33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5C3"/>
  </w:style>
  <w:style w:type="paragraph" w:styleId="Heading1">
    <w:name w:val="heading 1"/>
    <w:basedOn w:val="Normal"/>
    <w:next w:val="Normal"/>
    <w:link w:val="Heading1Char"/>
    <w:uiPriority w:val="9"/>
    <w:qFormat/>
    <w:rsid w:val="007C03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59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21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929"/>
    <w:pPr>
      <w:ind w:left="720"/>
      <w:contextualSpacing/>
    </w:pPr>
  </w:style>
  <w:style w:type="character" w:customStyle="1" w:styleId="Heading1Char">
    <w:name w:val="Heading 1 Char"/>
    <w:basedOn w:val="DefaultParagraphFont"/>
    <w:link w:val="Heading1"/>
    <w:uiPriority w:val="9"/>
    <w:rsid w:val="007C03F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59D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8218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55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F24"/>
  </w:style>
  <w:style w:type="paragraph" w:styleId="Footer">
    <w:name w:val="footer"/>
    <w:basedOn w:val="Normal"/>
    <w:link w:val="FooterChar"/>
    <w:uiPriority w:val="99"/>
    <w:unhideWhenUsed/>
    <w:rsid w:val="00155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F24"/>
  </w:style>
  <w:style w:type="table" w:styleId="GridTable1Light">
    <w:name w:val="Grid Table 1 Light"/>
    <w:basedOn w:val="TableNormal"/>
    <w:uiPriority w:val="46"/>
    <w:rsid w:val="0070134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1E6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5616">
      <w:bodyDiv w:val="1"/>
      <w:marLeft w:val="0"/>
      <w:marRight w:val="0"/>
      <w:marTop w:val="0"/>
      <w:marBottom w:val="0"/>
      <w:divBdr>
        <w:top w:val="none" w:sz="0" w:space="0" w:color="auto"/>
        <w:left w:val="none" w:sz="0" w:space="0" w:color="auto"/>
        <w:bottom w:val="none" w:sz="0" w:space="0" w:color="auto"/>
        <w:right w:val="none" w:sz="0" w:space="0" w:color="auto"/>
      </w:divBdr>
    </w:div>
    <w:div w:id="218321194">
      <w:bodyDiv w:val="1"/>
      <w:marLeft w:val="0"/>
      <w:marRight w:val="0"/>
      <w:marTop w:val="0"/>
      <w:marBottom w:val="0"/>
      <w:divBdr>
        <w:top w:val="none" w:sz="0" w:space="0" w:color="auto"/>
        <w:left w:val="none" w:sz="0" w:space="0" w:color="auto"/>
        <w:bottom w:val="none" w:sz="0" w:space="0" w:color="auto"/>
        <w:right w:val="none" w:sz="0" w:space="0" w:color="auto"/>
      </w:divBdr>
    </w:div>
    <w:div w:id="304287259">
      <w:bodyDiv w:val="1"/>
      <w:marLeft w:val="0"/>
      <w:marRight w:val="0"/>
      <w:marTop w:val="0"/>
      <w:marBottom w:val="0"/>
      <w:divBdr>
        <w:top w:val="none" w:sz="0" w:space="0" w:color="auto"/>
        <w:left w:val="none" w:sz="0" w:space="0" w:color="auto"/>
        <w:bottom w:val="none" w:sz="0" w:space="0" w:color="auto"/>
        <w:right w:val="none" w:sz="0" w:space="0" w:color="auto"/>
      </w:divBdr>
    </w:div>
    <w:div w:id="592931749">
      <w:bodyDiv w:val="1"/>
      <w:marLeft w:val="0"/>
      <w:marRight w:val="0"/>
      <w:marTop w:val="0"/>
      <w:marBottom w:val="0"/>
      <w:divBdr>
        <w:top w:val="none" w:sz="0" w:space="0" w:color="auto"/>
        <w:left w:val="none" w:sz="0" w:space="0" w:color="auto"/>
        <w:bottom w:val="none" w:sz="0" w:space="0" w:color="auto"/>
        <w:right w:val="none" w:sz="0" w:space="0" w:color="auto"/>
      </w:divBdr>
    </w:div>
    <w:div w:id="862280811">
      <w:bodyDiv w:val="1"/>
      <w:marLeft w:val="0"/>
      <w:marRight w:val="0"/>
      <w:marTop w:val="0"/>
      <w:marBottom w:val="0"/>
      <w:divBdr>
        <w:top w:val="none" w:sz="0" w:space="0" w:color="auto"/>
        <w:left w:val="none" w:sz="0" w:space="0" w:color="auto"/>
        <w:bottom w:val="none" w:sz="0" w:space="0" w:color="auto"/>
        <w:right w:val="none" w:sz="0" w:space="0" w:color="auto"/>
      </w:divBdr>
    </w:div>
    <w:div w:id="930550625">
      <w:bodyDiv w:val="1"/>
      <w:marLeft w:val="0"/>
      <w:marRight w:val="0"/>
      <w:marTop w:val="0"/>
      <w:marBottom w:val="0"/>
      <w:divBdr>
        <w:top w:val="none" w:sz="0" w:space="0" w:color="auto"/>
        <w:left w:val="none" w:sz="0" w:space="0" w:color="auto"/>
        <w:bottom w:val="none" w:sz="0" w:space="0" w:color="auto"/>
        <w:right w:val="none" w:sz="0" w:space="0" w:color="auto"/>
      </w:divBdr>
    </w:div>
    <w:div w:id="1443915733">
      <w:bodyDiv w:val="1"/>
      <w:marLeft w:val="0"/>
      <w:marRight w:val="0"/>
      <w:marTop w:val="0"/>
      <w:marBottom w:val="0"/>
      <w:divBdr>
        <w:top w:val="none" w:sz="0" w:space="0" w:color="auto"/>
        <w:left w:val="none" w:sz="0" w:space="0" w:color="auto"/>
        <w:bottom w:val="none" w:sz="0" w:space="0" w:color="auto"/>
        <w:right w:val="none" w:sz="0" w:space="0" w:color="auto"/>
      </w:divBdr>
    </w:div>
    <w:div w:id="17894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B850D-11E1-4EB5-A25B-6E8539EA3FCA}"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US"/>
        </a:p>
      </dgm:t>
    </dgm:pt>
    <dgm:pt modelId="{6BB8BA9F-466E-40D0-B5FA-98E989CF3287}">
      <dgm:prSet custT="1"/>
      <dgm:spPr/>
      <dgm:t>
        <a:bodyPr/>
        <a:lstStyle/>
        <a:p>
          <a:pPr rtl="0"/>
          <a:r>
            <a:rPr lang="en-US" sz="800" b="1" dirty="0"/>
            <a:t>Submission of Loan Application by ESCO to PFI</a:t>
          </a:r>
          <a:endParaRPr lang="en-US" sz="800" dirty="0"/>
        </a:p>
      </dgm:t>
    </dgm:pt>
    <dgm:pt modelId="{1A4E51A8-03EC-4266-81FC-B27E0087D08C}" type="parTrans" cxnId="{782381E5-906F-4A7A-85E4-B3BF88752EBF}">
      <dgm:prSet/>
      <dgm:spPr/>
      <dgm:t>
        <a:bodyPr/>
        <a:lstStyle/>
        <a:p>
          <a:endParaRPr lang="en-US" sz="900"/>
        </a:p>
      </dgm:t>
    </dgm:pt>
    <dgm:pt modelId="{918DCE9B-C5D8-45DB-B18D-F7034075B44F}" type="sibTrans" cxnId="{782381E5-906F-4A7A-85E4-B3BF88752EBF}">
      <dgm:prSet/>
      <dgm:spPr/>
      <dgm:t>
        <a:bodyPr/>
        <a:lstStyle/>
        <a:p>
          <a:endParaRPr lang="en-US" sz="900"/>
        </a:p>
      </dgm:t>
    </dgm:pt>
    <dgm:pt modelId="{D4BDF411-970D-4CF8-9A1A-2C46C2AB7B69}">
      <dgm:prSet custT="1"/>
      <dgm:spPr/>
      <dgm:t>
        <a:bodyPr/>
        <a:lstStyle/>
        <a:p>
          <a:pPr rtl="0"/>
          <a:r>
            <a:rPr lang="en-US" sz="800" b="1" dirty="0"/>
            <a:t>Scrutiny and analysis of Loan Proposal by PFI</a:t>
          </a:r>
          <a:endParaRPr lang="en-US" sz="800" dirty="0"/>
        </a:p>
      </dgm:t>
    </dgm:pt>
    <dgm:pt modelId="{5B0DB22F-0791-461F-AA6B-A048557A72A7}" type="parTrans" cxnId="{DDC95085-1C3F-4B8E-89A1-66E5023F9C70}">
      <dgm:prSet/>
      <dgm:spPr/>
      <dgm:t>
        <a:bodyPr/>
        <a:lstStyle/>
        <a:p>
          <a:endParaRPr lang="en-US" sz="900"/>
        </a:p>
      </dgm:t>
    </dgm:pt>
    <dgm:pt modelId="{46E5E30C-2C4B-43C5-B5F2-7D2B437B317B}" type="sibTrans" cxnId="{DDC95085-1C3F-4B8E-89A1-66E5023F9C70}">
      <dgm:prSet/>
      <dgm:spPr/>
      <dgm:t>
        <a:bodyPr/>
        <a:lstStyle/>
        <a:p>
          <a:endParaRPr lang="en-US" sz="900"/>
        </a:p>
      </dgm:t>
    </dgm:pt>
    <dgm:pt modelId="{2B6B7327-CDE9-4E03-9EB2-4D81672CABDB}">
      <dgm:prSet custT="1"/>
      <dgm:spPr/>
      <dgm:t>
        <a:bodyPr/>
        <a:lstStyle/>
        <a:p>
          <a:pPr rtl="0"/>
          <a:r>
            <a:rPr lang="en-US" sz="800" b="1" dirty="0"/>
            <a:t>Approval of Loan Proposal by PFI</a:t>
          </a:r>
          <a:endParaRPr lang="en-US" sz="800" dirty="0"/>
        </a:p>
      </dgm:t>
    </dgm:pt>
    <dgm:pt modelId="{4082A9DC-1A35-4593-B8AC-0F035FE33100}" type="parTrans" cxnId="{A2646B0B-D412-4C29-98C8-941F0A1F59A8}">
      <dgm:prSet/>
      <dgm:spPr/>
      <dgm:t>
        <a:bodyPr/>
        <a:lstStyle/>
        <a:p>
          <a:endParaRPr lang="en-US" sz="900"/>
        </a:p>
      </dgm:t>
    </dgm:pt>
    <dgm:pt modelId="{97C236E8-659E-496D-A6B5-9A59C18C51CE}" type="sibTrans" cxnId="{A2646B0B-D412-4C29-98C8-941F0A1F59A8}">
      <dgm:prSet/>
      <dgm:spPr/>
      <dgm:t>
        <a:bodyPr/>
        <a:lstStyle/>
        <a:p>
          <a:endParaRPr lang="en-US" sz="900"/>
        </a:p>
      </dgm:t>
    </dgm:pt>
    <dgm:pt modelId="{A5FC2EE2-6800-4E42-9751-1AAD119D7959}">
      <dgm:prSet custT="1"/>
      <dgm:spPr/>
      <dgm:t>
        <a:bodyPr/>
        <a:lstStyle/>
        <a:p>
          <a:pPr rtl="0"/>
          <a:r>
            <a:rPr lang="en-US" sz="800" b="1" dirty="0"/>
            <a:t>Submission of Application form for PRGFEE along with application fee </a:t>
          </a:r>
          <a:endParaRPr lang="en-US" sz="800" dirty="0"/>
        </a:p>
      </dgm:t>
    </dgm:pt>
    <dgm:pt modelId="{F0CFEE16-5751-4606-8E3A-8CF0858DB7CC}" type="parTrans" cxnId="{6BADBC36-F2BB-4E56-8348-4AC8700964F9}">
      <dgm:prSet/>
      <dgm:spPr/>
      <dgm:t>
        <a:bodyPr/>
        <a:lstStyle/>
        <a:p>
          <a:endParaRPr lang="en-US" sz="900"/>
        </a:p>
      </dgm:t>
    </dgm:pt>
    <dgm:pt modelId="{62F3F0C5-1CF7-4D55-9AF5-3DDB86E57AE1}" type="sibTrans" cxnId="{6BADBC36-F2BB-4E56-8348-4AC8700964F9}">
      <dgm:prSet/>
      <dgm:spPr/>
      <dgm:t>
        <a:bodyPr/>
        <a:lstStyle/>
        <a:p>
          <a:endParaRPr lang="en-US" sz="900"/>
        </a:p>
      </dgm:t>
    </dgm:pt>
    <dgm:pt modelId="{A63B018C-A5A5-4F18-B371-A75EA5473726}">
      <dgm:prSet custT="1"/>
      <dgm:spPr/>
      <dgm:t>
        <a:bodyPr/>
        <a:lstStyle/>
        <a:p>
          <a:pPr rtl="0"/>
          <a:r>
            <a:rPr lang="en-US" sz="800" b="1" dirty="0"/>
            <a:t>Communication to PFI  for approval/ rejection of PRGFEE Guarantee</a:t>
          </a:r>
          <a:endParaRPr lang="en-US" sz="800" dirty="0"/>
        </a:p>
      </dgm:t>
    </dgm:pt>
    <dgm:pt modelId="{747DAA4D-5FC4-499D-82A6-23249843B268}" type="parTrans" cxnId="{9FE71D19-5B9E-43B4-A7F6-2CD3BA709354}">
      <dgm:prSet/>
      <dgm:spPr/>
      <dgm:t>
        <a:bodyPr/>
        <a:lstStyle/>
        <a:p>
          <a:endParaRPr lang="en-US" sz="900"/>
        </a:p>
      </dgm:t>
    </dgm:pt>
    <dgm:pt modelId="{26447384-12BB-4EBD-9226-2FFEEFF1001A}" type="sibTrans" cxnId="{9FE71D19-5B9E-43B4-A7F6-2CD3BA709354}">
      <dgm:prSet/>
      <dgm:spPr/>
      <dgm:t>
        <a:bodyPr/>
        <a:lstStyle/>
        <a:p>
          <a:endParaRPr lang="en-US" sz="900"/>
        </a:p>
      </dgm:t>
    </dgm:pt>
    <dgm:pt modelId="{0BC206FD-E335-4739-B634-74FC0F571E8E}">
      <dgm:prSet custT="1"/>
      <dgm:spPr/>
      <dgm:t>
        <a:bodyPr/>
        <a:lstStyle/>
        <a:p>
          <a:pPr rtl="0"/>
          <a:r>
            <a:rPr lang="en-US" sz="800" b="1" dirty="0"/>
            <a:t>PFI signs Loan Agreement with ESCO</a:t>
          </a:r>
          <a:endParaRPr lang="en-US" sz="800" dirty="0"/>
        </a:p>
      </dgm:t>
    </dgm:pt>
    <dgm:pt modelId="{97245342-0BC9-4CC8-897A-7E64D0143362}" type="parTrans" cxnId="{6FEAD389-0CAC-46BC-9242-418E1F1BD3D4}">
      <dgm:prSet/>
      <dgm:spPr/>
      <dgm:t>
        <a:bodyPr/>
        <a:lstStyle/>
        <a:p>
          <a:endParaRPr lang="en-US" sz="900"/>
        </a:p>
      </dgm:t>
    </dgm:pt>
    <dgm:pt modelId="{78E60073-8C7E-420F-A82B-E743E13D74C8}" type="sibTrans" cxnId="{6FEAD389-0CAC-46BC-9242-418E1F1BD3D4}">
      <dgm:prSet/>
      <dgm:spPr/>
      <dgm:t>
        <a:bodyPr/>
        <a:lstStyle/>
        <a:p>
          <a:endParaRPr lang="en-US" sz="900"/>
        </a:p>
      </dgm:t>
    </dgm:pt>
    <dgm:pt modelId="{65DAE80A-0E80-44C0-972F-A9A61FB6740B}">
      <dgm:prSet custT="1"/>
      <dgm:spPr/>
      <dgm:t>
        <a:bodyPr/>
        <a:lstStyle/>
        <a:p>
          <a:pPr rtl="0"/>
          <a:r>
            <a:rPr lang="en-US" sz="700" b="1" dirty="0"/>
            <a:t>After submission of Guarantee Fee, PFI and IA execute Guarantee Agreement duly supported by BG </a:t>
          </a:r>
          <a:endParaRPr lang="en-US" sz="700" dirty="0"/>
        </a:p>
      </dgm:t>
    </dgm:pt>
    <dgm:pt modelId="{E2821EE8-E2BA-4BE2-9382-2B7BED8BF19A}" type="parTrans" cxnId="{F4DBA0D5-287A-42A6-9B5E-1EDADB6F9603}">
      <dgm:prSet/>
      <dgm:spPr/>
      <dgm:t>
        <a:bodyPr/>
        <a:lstStyle/>
        <a:p>
          <a:endParaRPr lang="en-US" sz="900"/>
        </a:p>
      </dgm:t>
    </dgm:pt>
    <dgm:pt modelId="{8A118B59-4900-4DEF-BEAB-DFB14F9B1B97}" type="sibTrans" cxnId="{F4DBA0D5-287A-42A6-9B5E-1EDADB6F9603}">
      <dgm:prSet/>
      <dgm:spPr/>
      <dgm:t>
        <a:bodyPr/>
        <a:lstStyle/>
        <a:p>
          <a:endParaRPr lang="en-US" sz="900"/>
        </a:p>
      </dgm:t>
    </dgm:pt>
    <dgm:pt modelId="{40BE073E-B39A-4879-8FF3-BC1CBB90CBCC}">
      <dgm:prSet custT="1"/>
      <dgm:spPr/>
      <dgm:t>
        <a:bodyPr/>
        <a:lstStyle/>
        <a:p>
          <a:pPr rtl="0"/>
          <a:r>
            <a:rPr lang="en-US" sz="800" b="1" dirty="0"/>
            <a:t>ESCO Signs with PFI for establishment of TRA</a:t>
          </a:r>
          <a:endParaRPr lang="en-US" sz="800" dirty="0"/>
        </a:p>
      </dgm:t>
    </dgm:pt>
    <dgm:pt modelId="{F0E4D21F-C28E-4DDD-8678-2ADDA90216E4}" type="parTrans" cxnId="{A3ED738C-D6D0-475E-A1DA-3C8E1AFAE33A}">
      <dgm:prSet/>
      <dgm:spPr/>
      <dgm:t>
        <a:bodyPr/>
        <a:lstStyle/>
        <a:p>
          <a:endParaRPr lang="en-US" sz="900"/>
        </a:p>
      </dgm:t>
    </dgm:pt>
    <dgm:pt modelId="{B1C9EEE9-352B-4508-9D2E-6EBF31F016B6}" type="sibTrans" cxnId="{A3ED738C-D6D0-475E-A1DA-3C8E1AFAE33A}">
      <dgm:prSet/>
      <dgm:spPr/>
      <dgm:t>
        <a:bodyPr/>
        <a:lstStyle/>
        <a:p>
          <a:endParaRPr lang="en-US" sz="900"/>
        </a:p>
      </dgm:t>
    </dgm:pt>
    <dgm:pt modelId="{A042C32E-2EA7-4FC9-975A-E328D18B0DB5}">
      <dgm:prSet custT="1"/>
      <dgm:spPr/>
      <dgm:t>
        <a:bodyPr/>
        <a:lstStyle/>
        <a:p>
          <a:pPr rtl="0"/>
          <a:r>
            <a:rPr lang="en-US" sz="800" b="1" dirty="0"/>
            <a:t>Monitoring of TRA for every EE Loan account</a:t>
          </a:r>
          <a:endParaRPr lang="en-US" sz="800" dirty="0"/>
        </a:p>
      </dgm:t>
    </dgm:pt>
    <dgm:pt modelId="{E07246B6-91A9-404F-92E2-66DC7C6A80DE}" type="parTrans" cxnId="{4B0FFBF4-9BA3-4287-9D4F-3E1FC5D010E2}">
      <dgm:prSet/>
      <dgm:spPr/>
      <dgm:t>
        <a:bodyPr/>
        <a:lstStyle/>
        <a:p>
          <a:endParaRPr lang="en-US" sz="900"/>
        </a:p>
      </dgm:t>
    </dgm:pt>
    <dgm:pt modelId="{0FB20E7C-6B44-42DA-A783-6916B1AFBC79}" type="sibTrans" cxnId="{4B0FFBF4-9BA3-4287-9D4F-3E1FC5D010E2}">
      <dgm:prSet/>
      <dgm:spPr/>
      <dgm:t>
        <a:bodyPr/>
        <a:lstStyle/>
        <a:p>
          <a:endParaRPr lang="en-US" sz="900"/>
        </a:p>
      </dgm:t>
    </dgm:pt>
    <dgm:pt modelId="{917DE0D7-115E-47D2-87A4-21FC389FF7B3}" type="pres">
      <dgm:prSet presAssocID="{D00B850D-11E1-4EB5-A25B-6E8539EA3FCA}" presName="Name0" presStyleCnt="0">
        <dgm:presLayoutVars>
          <dgm:dir/>
          <dgm:resizeHandles/>
        </dgm:presLayoutVars>
      </dgm:prSet>
      <dgm:spPr/>
      <dgm:t>
        <a:bodyPr/>
        <a:lstStyle/>
        <a:p>
          <a:endParaRPr lang="en-IN"/>
        </a:p>
      </dgm:t>
    </dgm:pt>
    <dgm:pt modelId="{31BD20BC-097F-4E53-BDCF-6B1D87B63CD0}" type="pres">
      <dgm:prSet presAssocID="{6BB8BA9F-466E-40D0-B5FA-98E989CF3287}" presName="compNode" presStyleCnt="0"/>
      <dgm:spPr/>
    </dgm:pt>
    <dgm:pt modelId="{DC185884-06DC-4A5E-B2CE-8533D07ED76E}" type="pres">
      <dgm:prSet presAssocID="{6BB8BA9F-466E-40D0-B5FA-98E989CF3287}" presName="dummyConnPt" presStyleCnt="0"/>
      <dgm:spPr/>
    </dgm:pt>
    <dgm:pt modelId="{FFA7BADE-EB11-42AA-AF8C-43F5E9A7755D}" type="pres">
      <dgm:prSet presAssocID="{6BB8BA9F-466E-40D0-B5FA-98E989CF3287}" presName="node" presStyleLbl="node1" presStyleIdx="0" presStyleCnt="9">
        <dgm:presLayoutVars>
          <dgm:bulletEnabled val="1"/>
        </dgm:presLayoutVars>
      </dgm:prSet>
      <dgm:spPr/>
      <dgm:t>
        <a:bodyPr/>
        <a:lstStyle/>
        <a:p>
          <a:endParaRPr lang="en-IN"/>
        </a:p>
      </dgm:t>
    </dgm:pt>
    <dgm:pt modelId="{6CE36FF2-D6C7-400A-989B-17E29098B1CD}" type="pres">
      <dgm:prSet presAssocID="{918DCE9B-C5D8-45DB-B18D-F7034075B44F}" presName="sibTrans" presStyleLbl="bgSibTrans2D1" presStyleIdx="0" presStyleCnt="8"/>
      <dgm:spPr/>
      <dgm:t>
        <a:bodyPr/>
        <a:lstStyle/>
        <a:p>
          <a:endParaRPr lang="en-IN"/>
        </a:p>
      </dgm:t>
    </dgm:pt>
    <dgm:pt modelId="{08FCC1E1-F5A2-411F-B4C6-1F52C78631DF}" type="pres">
      <dgm:prSet presAssocID="{D4BDF411-970D-4CF8-9A1A-2C46C2AB7B69}" presName="compNode" presStyleCnt="0"/>
      <dgm:spPr/>
    </dgm:pt>
    <dgm:pt modelId="{BBCD4913-57C2-4ED7-9CFE-F96F25C61315}" type="pres">
      <dgm:prSet presAssocID="{D4BDF411-970D-4CF8-9A1A-2C46C2AB7B69}" presName="dummyConnPt" presStyleCnt="0"/>
      <dgm:spPr/>
    </dgm:pt>
    <dgm:pt modelId="{905180C6-E6E9-4CBC-85BF-0E0034989C32}" type="pres">
      <dgm:prSet presAssocID="{D4BDF411-970D-4CF8-9A1A-2C46C2AB7B69}" presName="node" presStyleLbl="node1" presStyleIdx="1" presStyleCnt="9">
        <dgm:presLayoutVars>
          <dgm:bulletEnabled val="1"/>
        </dgm:presLayoutVars>
      </dgm:prSet>
      <dgm:spPr/>
      <dgm:t>
        <a:bodyPr/>
        <a:lstStyle/>
        <a:p>
          <a:endParaRPr lang="en-IN"/>
        </a:p>
      </dgm:t>
    </dgm:pt>
    <dgm:pt modelId="{4B1C8E64-2E5D-43C2-8A21-E144725995EE}" type="pres">
      <dgm:prSet presAssocID="{46E5E30C-2C4B-43C5-B5F2-7D2B437B317B}" presName="sibTrans" presStyleLbl="bgSibTrans2D1" presStyleIdx="1" presStyleCnt="8"/>
      <dgm:spPr/>
      <dgm:t>
        <a:bodyPr/>
        <a:lstStyle/>
        <a:p>
          <a:endParaRPr lang="en-IN"/>
        </a:p>
      </dgm:t>
    </dgm:pt>
    <dgm:pt modelId="{22699A25-DDEA-4677-B16F-BC79689FA0B6}" type="pres">
      <dgm:prSet presAssocID="{2B6B7327-CDE9-4E03-9EB2-4D81672CABDB}" presName="compNode" presStyleCnt="0"/>
      <dgm:spPr/>
    </dgm:pt>
    <dgm:pt modelId="{521FA720-D0CD-44BF-B412-81120C4FE6E1}" type="pres">
      <dgm:prSet presAssocID="{2B6B7327-CDE9-4E03-9EB2-4D81672CABDB}" presName="dummyConnPt" presStyleCnt="0"/>
      <dgm:spPr/>
    </dgm:pt>
    <dgm:pt modelId="{04712854-DFC4-4A0D-8507-AD0829372822}" type="pres">
      <dgm:prSet presAssocID="{2B6B7327-CDE9-4E03-9EB2-4D81672CABDB}" presName="node" presStyleLbl="node1" presStyleIdx="2" presStyleCnt="9">
        <dgm:presLayoutVars>
          <dgm:bulletEnabled val="1"/>
        </dgm:presLayoutVars>
      </dgm:prSet>
      <dgm:spPr/>
      <dgm:t>
        <a:bodyPr/>
        <a:lstStyle/>
        <a:p>
          <a:endParaRPr lang="en-IN"/>
        </a:p>
      </dgm:t>
    </dgm:pt>
    <dgm:pt modelId="{80AB1DC7-27AB-43DC-8316-B3C651DCA4A5}" type="pres">
      <dgm:prSet presAssocID="{97C236E8-659E-496D-A6B5-9A59C18C51CE}" presName="sibTrans" presStyleLbl="bgSibTrans2D1" presStyleIdx="2" presStyleCnt="8"/>
      <dgm:spPr/>
      <dgm:t>
        <a:bodyPr/>
        <a:lstStyle/>
        <a:p>
          <a:endParaRPr lang="en-IN"/>
        </a:p>
      </dgm:t>
    </dgm:pt>
    <dgm:pt modelId="{BE79568A-C651-4FA7-9B19-FAA0D9BA15B2}" type="pres">
      <dgm:prSet presAssocID="{A5FC2EE2-6800-4E42-9751-1AAD119D7959}" presName="compNode" presStyleCnt="0"/>
      <dgm:spPr/>
    </dgm:pt>
    <dgm:pt modelId="{999DA24C-DA68-45C7-A5B5-D189D3DCE671}" type="pres">
      <dgm:prSet presAssocID="{A5FC2EE2-6800-4E42-9751-1AAD119D7959}" presName="dummyConnPt" presStyleCnt="0"/>
      <dgm:spPr/>
    </dgm:pt>
    <dgm:pt modelId="{4D9BA12C-B300-4D4C-94BE-5290EC16F852}" type="pres">
      <dgm:prSet presAssocID="{A5FC2EE2-6800-4E42-9751-1AAD119D7959}" presName="node" presStyleLbl="node1" presStyleIdx="3" presStyleCnt="9">
        <dgm:presLayoutVars>
          <dgm:bulletEnabled val="1"/>
        </dgm:presLayoutVars>
      </dgm:prSet>
      <dgm:spPr/>
      <dgm:t>
        <a:bodyPr/>
        <a:lstStyle/>
        <a:p>
          <a:endParaRPr lang="en-IN"/>
        </a:p>
      </dgm:t>
    </dgm:pt>
    <dgm:pt modelId="{22F1993F-6894-44F6-8EBB-CA34F56C722A}" type="pres">
      <dgm:prSet presAssocID="{62F3F0C5-1CF7-4D55-9AF5-3DDB86E57AE1}" presName="sibTrans" presStyleLbl="bgSibTrans2D1" presStyleIdx="3" presStyleCnt="8"/>
      <dgm:spPr/>
      <dgm:t>
        <a:bodyPr/>
        <a:lstStyle/>
        <a:p>
          <a:endParaRPr lang="en-IN"/>
        </a:p>
      </dgm:t>
    </dgm:pt>
    <dgm:pt modelId="{8121696D-B869-4F1C-AF32-17A0F9A9FB53}" type="pres">
      <dgm:prSet presAssocID="{A63B018C-A5A5-4F18-B371-A75EA5473726}" presName="compNode" presStyleCnt="0"/>
      <dgm:spPr/>
    </dgm:pt>
    <dgm:pt modelId="{6BB773C6-92A4-4455-AA1A-8D318B9D28D0}" type="pres">
      <dgm:prSet presAssocID="{A63B018C-A5A5-4F18-B371-A75EA5473726}" presName="dummyConnPt" presStyleCnt="0"/>
      <dgm:spPr/>
    </dgm:pt>
    <dgm:pt modelId="{7454A3F8-D06B-4D3A-8D46-F358B6186E48}" type="pres">
      <dgm:prSet presAssocID="{A63B018C-A5A5-4F18-B371-A75EA5473726}" presName="node" presStyleLbl="node1" presStyleIdx="4" presStyleCnt="9">
        <dgm:presLayoutVars>
          <dgm:bulletEnabled val="1"/>
        </dgm:presLayoutVars>
      </dgm:prSet>
      <dgm:spPr/>
      <dgm:t>
        <a:bodyPr/>
        <a:lstStyle/>
        <a:p>
          <a:endParaRPr lang="en-IN"/>
        </a:p>
      </dgm:t>
    </dgm:pt>
    <dgm:pt modelId="{0A9335C6-FAEA-4BF1-B1B8-B7170E33F69F}" type="pres">
      <dgm:prSet presAssocID="{26447384-12BB-4EBD-9226-2FFEEFF1001A}" presName="sibTrans" presStyleLbl="bgSibTrans2D1" presStyleIdx="4" presStyleCnt="8"/>
      <dgm:spPr/>
      <dgm:t>
        <a:bodyPr/>
        <a:lstStyle/>
        <a:p>
          <a:endParaRPr lang="en-IN"/>
        </a:p>
      </dgm:t>
    </dgm:pt>
    <dgm:pt modelId="{EC558CC6-A4CB-4844-99C8-1D09B81EA69B}" type="pres">
      <dgm:prSet presAssocID="{0BC206FD-E335-4739-B634-74FC0F571E8E}" presName="compNode" presStyleCnt="0"/>
      <dgm:spPr/>
    </dgm:pt>
    <dgm:pt modelId="{CB4819E8-8837-4EAB-9C5B-3EDB2E5D6CF7}" type="pres">
      <dgm:prSet presAssocID="{0BC206FD-E335-4739-B634-74FC0F571E8E}" presName="dummyConnPt" presStyleCnt="0"/>
      <dgm:spPr/>
    </dgm:pt>
    <dgm:pt modelId="{6DE39BE7-A06F-44E9-B588-D97CE07C9982}" type="pres">
      <dgm:prSet presAssocID="{0BC206FD-E335-4739-B634-74FC0F571E8E}" presName="node" presStyleLbl="node1" presStyleIdx="5" presStyleCnt="9">
        <dgm:presLayoutVars>
          <dgm:bulletEnabled val="1"/>
        </dgm:presLayoutVars>
      </dgm:prSet>
      <dgm:spPr/>
      <dgm:t>
        <a:bodyPr/>
        <a:lstStyle/>
        <a:p>
          <a:endParaRPr lang="en-IN"/>
        </a:p>
      </dgm:t>
    </dgm:pt>
    <dgm:pt modelId="{221DEA4E-8907-4C21-8922-F6609B0DAD0A}" type="pres">
      <dgm:prSet presAssocID="{78E60073-8C7E-420F-A82B-E743E13D74C8}" presName="sibTrans" presStyleLbl="bgSibTrans2D1" presStyleIdx="5" presStyleCnt="8"/>
      <dgm:spPr/>
      <dgm:t>
        <a:bodyPr/>
        <a:lstStyle/>
        <a:p>
          <a:endParaRPr lang="en-IN"/>
        </a:p>
      </dgm:t>
    </dgm:pt>
    <dgm:pt modelId="{D2BD3FAE-7A93-487B-B294-FDC753A62B5E}" type="pres">
      <dgm:prSet presAssocID="{65DAE80A-0E80-44C0-972F-A9A61FB6740B}" presName="compNode" presStyleCnt="0"/>
      <dgm:spPr/>
    </dgm:pt>
    <dgm:pt modelId="{4231381D-B0BA-4536-98D0-9DF8FC806DA0}" type="pres">
      <dgm:prSet presAssocID="{65DAE80A-0E80-44C0-972F-A9A61FB6740B}" presName="dummyConnPt" presStyleCnt="0"/>
      <dgm:spPr/>
    </dgm:pt>
    <dgm:pt modelId="{66362425-487B-47E8-B372-11E9F22997B5}" type="pres">
      <dgm:prSet presAssocID="{65DAE80A-0E80-44C0-972F-A9A61FB6740B}" presName="node" presStyleLbl="node1" presStyleIdx="6" presStyleCnt="9">
        <dgm:presLayoutVars>
          <dgm:bulletEnabled val="1"/>
        </dgm:presLayoutVars>
      </dgm:prSet>
      <dgm:spPr/>
      <dgm:t>
        <a:bodyPr/>
        <a:lstStyle/>
        <a:p>
          <a:endParaRPr lang="en-IN"/>
        </a:p>
      </dgm:t>
    </dgm:pt>
    <dgm:pt modelId="{2F8ABBF0-C5E8-4BEF-8F22-9FF23D1CA03A}" type="pres">
      <dgm:prSet presAssocID="{8A118B59-4900-4DEF-BEAB-DFB14F9B1B97}" presName="sibTrans" presStyleLbl="bgSibTrans2D1" presStyleIdx="6" presStyleCnt="8"/>
      <dgm:spPr/>
      <dgm:t>
        <a:bodyPr/>
        <a:lstStyle/>
        <a:p>
          <a:endParaRPr lang="en-IN"/>
        </a:p>
      </dgm:t>
    </dgm:pt>
    <dgm:pt modelId="{BCC5B1D6-07B1-4AB8-B7A8-4412A2EC2BAE}" type="pres">
      <dgm:prSet presAssocID="{40BE073E-B39A-4879-8FF3-BC1CBB90CBCC}" presName="compNode" presStyleCnt="0"/>
      <dgm:spPr/>
    </dgm:pt>
    <dgm:pt modelId="{8F83D48D-537B-469D-8564-065B07726336}" type="pres">
      <dgm:prSet presAssocID="{40BE073E-B39A-4879-8FF3-BC1CBB90CBCC}" presName="dummyConnPt" presStyleCnt="0"/>
      <dgm:spPr/>
    </dgm:pt>
    <dgm:pt modelId="{E309CCB5-003F-4937-88AC-19686F745963}" type="pres">
      <dgm:prSet presAssocID="{40BE073E-B39A-4879-8FF3-BC1CBB90CBCC}" presName="node" presStyleLbl="node1" presStyleIdx="7" presStyleCnt="9">
        <dgm:presLayoutVars>
          <dgm:bulletEnabled val="1"/>
        </dgm:presLayoutVars>
      </dgm:prSet>
      <dgm:spPr/>
      <dgm:t>
        <a:bodyPr/>
        <a:lstStyle/>
        <a:p>
          <a:endParaRPr lang="en-IN"/>
        </a:p>
      </dgm:t>
    </dgm:pt>
    <dgm:pt modelId="{B8FA7AA8-FDC3-4335-8A5F-4B3BF11F0C9A}" type="pres">
      <dgm:prSet presAssocID="{B1C9EEE9-352B-4508-9D2E-6EBF31F016B6}" presName="sibTrans" presStyleLbl="bgSibTrans2D1" presStyleIdx="7" presStyleCnt="8"/>
      <dgm:spPr/>
      <dgm:t>
        <a:bodyPr/>
        <a:lstStyle/>
        <a:p>
          <a:endParaRPr lang="en-IN"/>
        </a:p>
      </dgm:t>
    </dgm:pt>
    <dgm:pt modelId="{F51F90CD-7359-4D62-9FEE-C6672E2CC17E}" type="pres">
      <dgm:prSet presAssocID="{A042C32E-2EA7-4FC9-975A-E328D18B0DB5}" presName="compNode" presStyleCnt="0"/>
      <dgm:spPr/>
    </dgm:pt>
    <dgm:pt modelId="{AA85E51C-B0CA-4012-AE57-17585CA3F08E}" type="pres">
      <dgm:prSet presAssocID="{A042C32E-2EA7-4FC9-975A-E328D18B0DB5}" presName="dummyConnPt" presStyleCnt="0"/>
      <dgm:spPr/>
    </dgm:pt>
    <dgm:pt modelId="{5EDA5328-BA64-425A-A574-69EC29343893}" type="pres">
      <dgm:prSet presAssocID="{A042C32E-2EA7-4FC9-975A-E328D18B0DB5}" presName="node" presStyleLbl="node1" presStyleIdx="8" presStyleCnt="9">
        <dgm:presLayoutVars>
          <dgm:bulletEnabled val="1"/>
        </dgm:presLayoutVars>
      </dgm:prSet>
      <dgm:spPr/>
      <dgm:t>
        <a:bodyPr/>
        <a:lstStyle/>
        <a:p>
          <a:endParaRPr lang="en-IN"/>
        </a:p>
      </dgm:t>
    </dgm:pt>
  </dgm:ptLst>
  <dgm:cxnLst>
    <dgm:cxn modelId="{75E367F7-C4B2-4B0C-A51E-318E84DC4DFE}" type="presOf" srcId="{65DAE80A-0E80-44C0-972F-A9A61FB6740B}" destId="{66362425-487B-47E8-B372-11E9F22997B5}" srcOrd="0" destOrd="0" presId="urn:microsoft.com/office/officeart/2005/8/layout/bProcess4"/>
    <dgm:cxn modelId="{E00CC702-56F7-4CFB-8EDD-57CF62EE0774}" type="presOf" srcId="{8A118B59-4900-4DEF-BEAB-DFB14F9B1B97}" destId="{2F8ABBF0-C5E8-4BEF-8F22-9FF23D1CA03A}" srcOrd="0" destOrd="0" presId="urn:microsoft.com/office/officeart/2005/8/layout/bProcess4"/>
    <dgm:cxn modelId="{049B8607-DCA8-4385-89FE-E418C39AF90E}" type="presOf" srcId="{D00B850D-11E1-4EB5-A25B-6E8539EA3FCA}" destId="{917DE0D7-115E-47D2-87A4-21FC389FF7B3}" srcOrd="0" destOrd="0" presId="urn:microsoft.com/office/officeart/2005/8/layout/bProcess4"/>
    <dgm:cxn modelId="{659249A4-3A1C-48B1-B080-A66855D82243}" type="presOf" srcId="{62F3F0C5-1CF7-4D55-9AF5-3DDB86E57AE1}" destId="{22F1993F-6894-44F6-8EBB-CA34F56C722A}" srcOrd="0" destOrd="0" presId="urn:microsoft.com/office/officeart/2005/8/layout/bProcess4"/>
    <dgm:cxn modelId="{D9FD666D-60C8-41F2-83E0-071ABB560CBA}" type="presOf" srcId="{78E60073-8C7E-420F-A82B-E743E13D74C8}" destId="{221DEA4E-8907-4C21-8922-F6609B0DAD0A}" srcOrd="0" destOrd="0" presId="urn:microsoft.com/office/officeart/2005/8/layout/bProcess4"/>
    <dgm:cxn modelId="{6FEAD389-0CAC-46BC-9242-418E1F1BD3D4}" srcId="{D00B850D-11E1-4EB5-A25B-6E8539EA3FCA}" destId="{0BC206FD-E335-4739-B634-74FC0F571E8E}" srcOrd="5" destOrd="0" parTransId="{97245342-0BC9-4CC8-897A-7E64D0143362}" sibTransId="{78E60073-8C7E-420F-A82B-E743E13D74C8}"/>
    <dgm:cxn modelId="{67BBB52E-D585-48F7-BEDC-894ADB71C06A}" type="presOf" srcId="{6BB8BA9F-466E-40D0-B5FA-98E989CF3287}" destId="{FFA7BADE-EB11-42AA-AF8C-43F5E9A7755D}" srcOrd="0" destOrd="0" presId="urn:microsoft.com/office/officeart/2005/8/layout/bProcess4"/>
    <dgm:cxn modelId="{6BADBC36-F2BB-4E56-8348-4AC8700964F9}" srcId="{D00B850D-11E1-4EB5-A25B-6E8539EA3FCA}" destId="{A5FC2EE2-6800-4E42-9751-1AAD119D7959}" srcOrd="3" destOrd="0" parTransId="{F0CFEE16-5751-4606-8E3A-8CF0858DB7CC}" sibTransId="{62F3F0C5-1CF7-4D55-9AF5-3DDB86E57AE1}"/>
    <dgm:cxn modelId="{4B0FFBF4-9BA3-4287-9D4F-3E1FC5D010E2}" srcId="{D00B850D-11E1-4EB5-A25B-6E8539EA3FCA}" destId="{A042C32E-2EA7-4FC9-975A-E328D18B0DB5}" srcOrd="8" destOrd="0" parTransId="{E07246B6-91A9-404F-92E2-66DC7C6A80DE}" sibTransId="{0FB20E7C-6B44-42DA-A783-6916B1AFBC79}"/>
    <dgm:cxn modelId="{DDC95085-1C3F-4B8E-89A1-66E5023F9C70}" srcId="{D00B850D-11E1-4EB5-A25B-6E8539EA3FCA}" destId="{D4BDF411-970D-4CF8-9A1A-2C46C2AB7B69}" srcOrd="1" destOrd="0" parTransId="{5B0DB22F-0791-461F-AA6B-A048557A72A7}" sibTransId="{46E5E30C-2C4B-43C5-B5F2-7D2B437B317B}"/>
    <dgm:cxn modelId="{E9B93129-0A73-4E07-8121-12A91DC2854F}" type="presOf" srcId="{0BC206FD-E335-4739-B634-74FC0F571E8E}" destId="{6DE39BE7-A06F-44E9-B588-D97CE07C9982}" srcOrd="0" destOrd="0" presId="urn:microsoft.com/office/officeart/2005/8/layout/bProcess4"/>
    <dgm:cxn modelId="{D436DF89-C369-471D-BD58-A0F99886CC9B}" type="presOf" srcId="{918DCE9B-C5D8-45DB-B18D-F7034075B44F}" destId="{6CE36FF2-D6C7-400A-989B-17E29098B1CD}" srcOrd="0" destOrd="0" presId="urn:microsoft.com/office/officeart/2005/8/layout/bProcess4"/>
    <dgm:cxn modelId="{D2D6DD90-2BE6-4D0E-A8CC-5C34DC2D6954}" type="presOf" srcId="{D4BDF411-970D-4CF8-9A1A-2C46C2AB7B69}" destId="{905180C6-E6E9-4CBC-85BF-0E0034989C32}" srcOrd="0" destOrd="0" presId="urn:microsoft.com/office/officeart/2005/8/layout/bProcess4"/>
    <dgm:cxn modelId="{F4DBA0D5-287A-42A6-9B5E-1EDADB6F9603}" srcId="{D00B850D-11E1-4EB5-A25B-6E8539EA3FCA}" destId="{65DAE80A-0E80-44C0-972F-A9A61FB6740B}" srcOrd="6" destOrd="0" parTransId="{E2821EE8-E2BA-4BE2-9382-2B7BED8BF19A}" sibTransId="{8A118B59-4900-4DEF-BEAB-DFB14F9B1B97}"/>
    <dgm:cxn modelId="{A2646B0B-D412-4C29-98C8-941F0A1F59A8}" srcId="{D00B850D-11E1-4EB5-A25B-6E8539EA3FCA}" destId="{2B6B7327-CDE9-4E03-9EB2-4D81672CABDB}" srcOrd="2" destOrd="0" parTransId="{4082A9DC-1A35-4593-B8AC-0F035FE33100}" sibTransId="{97C236E8-659E-496D-A6B5-9A59C18C51CE}"/>
    <dgm:cxn modelId="{386A6434-DDA6-4B6B-9855-CD8DEDD783A1}" type="presOf" srcId="{40BE073E-B39A-4879-8FF3-BC1CBB90CBCC}" destId="{E309CCB5-003F-4937-88AC-19686F745963}" srcOrd="0" destOrd="0" presId="urn:microsoft.com/office/officeart/2005/8/layout/bProcess4"/>
    <dgm:cxn modelId="{9FE71D19-5B9E-43B4-A7F6-2CD3BA709354}" srcId="{D00B850D-11E1-4EB5-A25B-6E8539EA3FCA}" destId="{A63B018C-A5A5-4F18-B371-A75EA5473726}" srcOrd="4" destOrd="0" parTransId="{747DAA4D-5FC4-499D-82A6-23249843B268}" sibTransId="{26447384-12BB-4EBD-9226-2FFEEFF1001A}"/>
    <dgm:cxn modelId="{4187B50C-4F74-421D-AF40-59A299E9EBB1}" type="presOf" srcId="{26447384-12BB-4EBD-9226-2FFEEFF1001A}" destId="{0A9335C6-FAEA-4BF1-B1B8-B7170E33F69F}" srcOrd="0" destOrd="0" presId="urn:microsoft.com/office/officeart/2005/8/layout/bProcess4"/>
    <dgm:cxn modelId="{17B8B48F-77A4-4287-8DD6-D2BF20109FCD}" type="presOf" srcId="{97C236E8-659E-496D-A6B5-9A59C18C51CE}" destId="{80AB1DC7-27AB-43DC-8316-B3C651DCA4A5}" srcOrd="0" destOrd="0" presId="urn:microsoft.com/office/officeart/2005/8/layout/bProcess4"/>
    <dgm:cxn modelId="{A0DD1585-BC6C-4E55-A5AF-1BF2DCC49111}" type="presOf" srcId="{A5FC2EE2-6800-4E42-9751-1AAD119D7959}" destId="{4D9BA12C-B300-4D4C-94BE-5290EC16F852}" srcOrd="0" destOrd="0" presId="urn:microsoft.com/office/officeart/2005/8/layout/bProcess4"/>
    <dgm:cxn modelId="{2D9FB4E0-6C5D-46AD-9AFB-6D5FFF84FEF3}" type="presOf" srcId="{B1C9EEE9-352B-4508-9D2E-6EBF31F016B6}" destId="{B8FA7AA8-FDC3-4335-8A5F-4B3BF11F0C9A}" srcOrd="0" destOrd="0" presId="urn:microsoft.com/office/officeart/2005/8/layout/bProcess4"/>
    <dgm:cxn modelId="{0A3E9CB0-1F99-44CC-8B57-9A63856AA1D2}" type="presOf" srcId="{A042C32E-2EA7-4FC9-975A-E328D18B0DB5}" destId="{5EDA5328-BA64-425A-A574-69EC29343893}" srcOrd="0" destOrd="0" presId="urn:microsoft.com/office/officeart/2005/8/layout/bProcess4"/>
    <dgm:cxn modelId="{4E641A95-1D20-4B3B-BEE1-15990EC5D7A8}" type="presOf" srcId="{46E5E30C-2C4B-43C5-B5F2-7D2B437B317B}" destId="{4B1C8E64-2E5D-43C2-8A21-E144725995EE}" srcOrd="0" destOrd="0" presId="urn:microsoft.com/office/officeart/2005/8/layout/bProcess4"/>
    <dgm:cxn modelId="{A3ED738C-D6D0-475E-A1DA-3C8E1AFAE33A}" srcId="{D00B850D-11E1-4EB5-A25B-6E8539EA3FCA}" destId="{40BE073E-B39A-4879-8FF3-BC1CBB90CBCC}" srcOrd="7" destOrd="0" parTransId="{F0E4D21F-C28E-4DDD-8678-2ADDA90216E4}" sibTransId="{B1C9EEE9-352B-4508-9D2E-6EBF31F016B6}"/>
    <dgm:cxn modelId="{782381E5-906F-4A7A-85E4-B3BF88752EBF}" srcId="{D00B850D-11E1-4EB5-A25B-6E8539EA3FCA}" destId="{6BB8BA9F-466E-40D0-B5FA-98E989CF3287}" srcOrd="0" destOrd="0" parTransId="{1A4E51A8-03EC-4266-81FC-B27E0087D08C}" sibTransId="{918DCE9B-C5D8-45DB-B18D-F7034075B44F}"/>
    <dgm:cxn modelId="{B6945B3C-FFFB-4425-93FE-1CA04F87426E}" type="presOf" srcId="{A63B018C-A5A5-4F18-B371-A75EA5473726}" destId="{7454A3F8-D06B-4D3A-8D46-F358B6186E48}" srcOrd="0" destOrd="0" presId="urn:microsoft.com/office/officeart/2005/8/layout/bProcess4"/>
    <dgm:cxn modelId="{57CD8E0D-00DE-42B4-8108-43331254211B}" type="presOf" srcId="{2B6B7327-CDE9-4E03-9EB2-4D81672CABDB}" destId="{04712854-DFC4-4A0D-8507-AD0829372822}" srcOrd="0" destOrd="0" presId="urn:microsoft.com/office/officeart/2005/8/layout/bProcess4"/>
    <dgm:cxn modelId="{FD52904C-6B08-45D0-874D-E3C0721CB05B}" type="presParOf" srcId="{917DE0D7-115E-47D2-87A4-21FC389FF7B3}" destId="{31BD20BC-097F-4E53-BDCF-6B1D87B63CD0}" srcOrd="0" destOrd="0" presId="urn:microsoft.com/office/officeart/2005/8/layout/bProcess4"/>
    <dgm:cxn modelId="{48A2712E-20EC-4AD6-92A1-CDFE82BE8424}" type="presParOf" srcId="{31BD20BC-097F-4E53-BDCF-6B1D87B63CD0}" destId="{DC185884-06DC-4A5E-B2CE-8533D07ED76E}" srcOrd="0" destOrd="0" presId="urn:microsoft.com/office/officeart/2005/8/layout/bProcess4"/>
    <dgm:cxn modelId="{62DA54A3-4316-4AC5-87B7-6F2A14774A04}" type="presParOf" srcId="{31BD20BC-097F-4E53-BDCF-6B1D87B63CD0}" destId="{FFA7BADE-EB11-42AA-AF8C-43F5E9A7755D}" srcOrd="1" destOrd="0" presId="urn:microsoft.com/office/officeart/2005/8/layout/bProcess4"/>
    <dgm:cxn modelId="{86197D72-9AF0-4F79-A8C3-260C7516CD23}" type="presParOf" srcId="{917DE0D7-115E-47D2-87A4-21FC389FF7B3}" destId="{6CE36FF2-D6C7-400A-989B-17E29098B1CD}" srcOrd="1" destOrd="0" presId="urn:microsoft.com/office/officeart/2005/8/layout/bProcess4"/>
    <dgm:cxn modelId="{2C2530B4-529A-4B61-B477-FE885770B554}" type="presParOf" srcId="{917DE0D7-115E-47D2-87A4-21FC389FF7B3}" destId="{08FCC1E1-F5A2-411F-B4C6-1F52C78631DF}" srcOrd="2" destOrd="0" presId="urn:microsoft.com/office/officeart/2005/8/layout/bProcess4"/>
    <dgm:cxn modelId="{BA2BB871-2158-4861-99A6-FB0FD9F080C1}" type="presParOf" srcId="{08FCC1E1-F5A2-411F-B4C6-1F52C78631DF}" destId="{BBCD4913-57C2-4ED7-9CFE-F96F25C61315}" srcOrd="0" destOrd="0" presId="urn:microsoft.com/office/officeart/2005/8/layout/bProcess4"/>
    <dgm:cxn modelId="{11BD42ED-6AD7-438A-8A47-2359973197BE}" type="presParOf" srcId="{08FCC1E1-F5A2-411F-B4C6-1F52C78631DF}" destId="{905180C6-E6E9-4CBC-85BF-0E0034989C32}" srcOrd="1" destOrd="0" presId="urn:microsoft.com/office/officeart/2005/8/layout/bProcess4"/>
    <dgm:cxn modelId="{A41A20AF-5111-47B8-A3CF-DC74B192E632}" type="presParOf" srcId="{917DE0D7-115E-47D2-87A4-21FC389FF7B3}" destId="{4B1C8E64-2E5D-43C2-8A21-E144725995EE}" srcOrd="3" destOrd="0" presId="urn:microsoft.com/office/officeart/2005/8/layout/bProcess4"/>
    <dgm:cxn modelId="{7F30B99E-217C-44AF-95DD-28080C7EFA34}" type="presParOf" srcId="{917DE0D7-115E-47D2-87A4-21FC389FF7B3}" destId="{22699A25-DDEA-4677-B16F-BC79689FA0B6}" srcOrd="4" destOrd="0" presId="urn:microsoft.com/office/officeart/2005/8/layout/bProcess4"/>
    <dgm:cxn modelId="{CCB615D2-6B7C-46D8-AB3A-28A08032AA77}" type="presParOf" srcId="{22699A25-DDEA-4677-B16F-BC79689FA0B6}" destId="{521FA720-D0CD-44BF-B412-81120C4FE6E1}" srcOrd="0" destOrd="0" presId="urn:microsoft.com/office/officeart/2005/8/layout/bProcess4"/>
    <dgm:cxn modelId="{D130E005-AAA2-4AE2-BDE4-05CFE3D6B4C9}" type="presParOf" srcId="{22699A25-DDEA-4677-B16F-BC79689FA0B6}" destId="{04712854-DFC4-4A0D-8507-AD0829372822}" srcOrd="1" destOrd="0" presId="urn:microsoft.com/office/officeart/2005/8/layout/bProcess4"/>
    <dgm:cxn modelId="{C27F2412-4DAB-49F4-83FA-AEDBCA08B9BD}" type="presParOf" srcId="{917DE0D7-115E-47D2-87A4-21FC389FF7B3}" destId="{80AB1DC7-27AB-43DC-8316-B3C651DCA4A5}" srcOrd="5" destOrd="0" presId="urn:microsoft.com/office/officeart/2005/8/layout/bProcess4"/>
    <dgm:cxn modelId="{E85A5F82-A852-40FA-A958-9AD439CD3313}" type="presParOf" srcId="{917DE0D7-115E-47D2-87A4-21FC389FF7B3}" destId="{BE79568A-C651-4FA7-9B19-FAA0D9BA15B2}" srcOrd="6" destOrd="0" presId="urn:microsoft.com/office/officeart/2005/8/layout/bProcess4"/>
    <dgm:cxn modelId="{C0EEF477-E1F9-4EE5-A3DB-26E83A02535A}" type="presParOf" srcId="{BE79568A-C651-4FA7-9B19-FAA0D9BA15B2}" destId="{999DA24C-DA68-45C7-A5B5-D189D3DCE671}" srcOrd="0" destOrd="0" presId="urn:microsoft.com/office/officeart/2005/8/layout/bProcess4"/>
    <dgm:cxn modelId="{15DB427E-ED42-4F7A-9944-DB9C3A7A3359}" type="presParOf" srcId="{BE79568A-C651-4FA7-9B19-FAA0D9BA15B2}" destId="{4D9BA12C-B300-4D4C-94BE-5290EC16F852}" srcOrd="1" destOrd="0" presId="urn:microsoft.com/office/officeart/2005/8/layout/bProcess4"/>
    <dgm:cxn modelId="{E466C3EE-F689-4056-B0FE-3153FA25C39C}" type="presParOf" srcId="{917DE0D7-115E-47D2-87A4-21FC389FF7B3}" destId="{22F1993F-6894-44F6-8EBB-CA34F56C722A}" srcOrd="7" destOrd="0" presId="urn:microsoft.com/office/officeart/2005/8/layout/bProcess4"/>
    <dgm:cxn modelId="{7D92330A-CE7E-4192-9225-B28C74648D8C}" type="presParOf" srcId="{917DE0D7-115E-47D2-87A4-21FC389FF7B3}" destId="{8121696D-B869-4F1C-AF32-17A0F9A9FB53}" srcOrd="8" destOrd="0" presId="urn:microsoft.com/office/officeart/2005/8/layout/bProcess4"/>
    <dgm:cxn modelId="{E449F12B-3D6E-46C9-9FC7-80DF00DEDE6D}" type="presParOf" srcId="{8121696D-B869-4F1C-AF32-17A0F9A9FB53}" destId="{6BB773C6-92A4-4455-AA1A-8D318B9D28D0}" srcOrd="0" destOrd="0" presId="urn:microsoft.com/office/officeart/2005/8/layout/bProcess4"/>
    <dgm:cxn modelId="{860227D1-7012-43B6-A7E9-BE87682DCA57}" type="presParOf" srcId="{8121696D-B869-4F1C-AF32-17A0F9A9FB53}" destId="{7454A3F8-D06B-4D3A-8D46-F358B6186E48}" srcOrd="1" destOrd="0" presId="urn:microsoft.com/office/officeart/2005/8/layout/bProcess4"/>
    <dgm:cxn modelId="{10E186B2-3159-43A0-9868-A190DC894F57}" type="presParOf" srcId="{917DE0D7-115E-47D2-87A4-21FC389FF7B3}" destId="{0A9335C6-FAEA-4BF1-B1B8-B7170E33F69F}" srcOrd="9" destOrd="0" presId="urn:microsoft.com/office/officeart/2005/8/layout/bProcess4"/>
    <dgm:cxn modelId="{044A96D5-E106-45FE-B595-32BB0C9F47F4}" type="presParOf" srcId="{917DE0D7-115E-47D2-87A4-21FC389FF7B3}" destId="{EC558CC6-A4CB-4844-99C8-1D09B81EA69B}" srcOrd="10" destOrd="0" presId="urn:microsoft.com/office/officeart/2005/8/layout/bProcess4"/>
    <dgm:cxn modelId="{D64C61E8-9DD7-44D2-A1BA-A6A0E63646BE}" type="presParOf" srcId="{EC558CC6-A4CB-4844-99C8-1D09B81EA69B}" destId="{CB4819E8-8837-4EAB-9C5B-3EDB2E5D6CF7}" srcOrd="0" destOrd="0" presId="urn:microsoft.com/office/officeart/2005/8/layout/bProcess4"/>
    <dgm:cxn modelId="{AF5ED0F8-BC8F-4155-B9E2-DCEF68CC6BFF}" type="presParOf" srcId="{EC558CC6-A4CB-4844-99C8-1D09B81EA69B}" destId="{6DE39BE7-A06F-44E9-B588-D97CE07C9982}" srcOrd="1" destOrd="0" presId="urn:microsoft.com/office/officeart/2005/8/layout/bProcess4"/>
    <dgm:cxn modelId="{CB657F8E-AA5A-4D8B-B88F-9B9F32DE593D}" type="presParOf" srcId="{917DE0D7-115E-47D2-87A4-21FC389FF7B3}" destId="{221DEA4E-8907-4C21-8922-F6609B0DAD0A}" srcOrd="11" destOrd="0" presId="urn:microsoft.com/office/officeart/2005/8/layout/bProcess4"/>
    <dgm:cxn modelId="{0B1ACF8B-A470-44D5-8E96-BF55F0A8E5D0}" type="presParOf" srcId="{917DE0D7-115E-47D2-87A4-21FC389FF7B3}" destId="{D2BD3FAE-7A93-487B-B294-FDC753A62B5E}" srcOrd="12" destOrd="0" presId="urn:microsoft.com/office/officeart/2005/8/layout/bProcess4"/>
    <dgm:cxn modelId="{85E06DBF-EA2C-463F-B54A-C0C93F95AF2E}" type="presParOf" srcId="{D2BD3FAE-7A93-487B-B294-FDC753A62B5E}" destId="{4231381D-B0BA-4536-98D0-9DF8FC806DA0}" srcOrd="0" destOrd="0" presId="urn:microsoft.com/office/officeart/2005/8/layout/bProcess4"/>
    <dgm:cxn modelId="{E91EF2B0-0271-4E04-AE25-581DF1F7B8B0}" type="presParOf" srcId="{D2BD3FAE-7A93-487B-B294-FDC753A62B5E}" destId="{66362425-487B-47E8-B372-11E9F22997B5}" srcOrd="1" destOrd="0" presId="urn:microsoft.com/office/officeart/2005/8/layout/bProcess4"/>
    <dgm:cxn modelId="{4018D86D-EC59-4F05-B09C-776379FE67A5}" type="presParOf" srcId="{917DE0D7-115E-47D2-87A4-21FC389FF7B3}" destId="{2F8ABBF0-C5E8-4BEF-8F22-9FF23D1CA03A}" srcOrd="13" destOrd="0" presId="urn:microsoft.com/office/officeart/2005/8/layout/bProcess4"/>
    <dgm:cxn modelId="{EC619506-7FF8-4B99-A338-49E9B211CA3A}" type="presParOf" srcId="{917DE0D7-115E-47D2-87A4-21FC389FF7B3}" destId="{BCC5B1D6-07B1-4AB8-B7A8-4412A2EC2BAE}" srcOrd="14" destOrd="0" presId="urn:microsoft.com/office/officeart/2005/8/layout/bProcess4"/>
    <dgm:cxn modelId="{4E26A8F8-252F-45BA-8BAB-B0E8E512B51B}" type="presParOf" srcId="{BCC5B1D6-07B1-4AB8-B7A8-4412A2EC2BAE}" destId="{8F83D48D-537B-469D-8564-065B07726336}" srcOrd="0" destOrd="0" presId="urn:microsoft.com/office/officeart/2005/8/layout/bProcess4"/>
    <dgm:cxn modelId="{E2F3AF0B-E3EF-4496-89C5-D68898EC8D10}" type="presParOf" srcId="{BCC5B1D6-07B1-4AB8-B7A8-4412A2EC2BAE}" destId="{E309CCB5-003F-4937-88AC-19686F745963}" srcOrd="1" destOrd="0" presId="urn:microsoft.com/office/officeart/2005/8/layout/bProcess4"/>
    <dgm:cxn modelId="{442891A4-17BE-4271-AB04-A39E7937D773}" type="presParOf" srcId="{917DE0D7-115E-47D2-87A4-21FC389FF7B3}" destId="{B8FA7AA8-FDC3-4335-8A5F-4B3BF11F0C9A}" srcOrd="15" destOrd="0" presId="urn:microsoft.com/office/officeart/2005/8/layout/bProcess4"/>
    <dgm:cxn modelId="{45CE75FD-F1CB-4F9F-9E0C-66DA8E8F35F4}" type="presParOf" srcId="{917DE0D7-115E-47D2-87A4-21FC389FF7B3}" destId="{F51F90CD-7359-4D62-9FEE-C6672E2CC17E}" srcOrd="16" destOrd="0" presId="urn:microsoft.com/office/officeart/2005/8/layout/bProcess4"/>
    <dgm:cxn modelId="{C2CA86F4-9717-4246-A85A-0D69BEE7BF10}" type="presParOf" srcId="{F51F90CD-7359-4D62-9FEE-C6672E2CC17E}" destId="{AA85E51C-B0CA-4012-AE57-17585CA3F08E}" srcOrd="0" destOrd="0" presId="urn:microsoft.com/office/officeart/2005/8/layout/bProcess4"/>
    <dgm:cxn modelId="{0D6E6D6F-23C4-4C98-A454-D96998EB5276}" type="presParOf" srcId="{F51F90CD-7359-4D62-9FEE-C6672E2CC17E}" destId="{5EDA5328-BA64-425A-A574-69EC29343893}"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36FF2-D6C7-400A-989B-17E29098B1CD}">
      <dsp:nvSpPr>
        <dsp:cNvPr id="0" name=""/>
        <dsp:cNvSpPr/>
      </dsp:nvSpPr>
      <dsp:spPr>
        <a:xfrm rot="5400000">
          <a:off x="69939" y="46111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A7BADE-EB11-42AA-AF8C-43F5E9A7755D}">
      <dsp:nvSpPr>
        <dsp:cNvPr id="0" name=""/>
        <dsp:cNvSpPr/>
      </dsp:nvSpPr>
      <dsp:spPr>
        <a:xfrm>
          <a:off x="229508" y="2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Submission of Loan Application by ESCO to PFI</a:t>
          </a:r>
          <a:endParaRPr lang="en-US" sz="800" kern="1200" dirty="0"/>
        </a:p>
      </dsp:txBody>
      <dsp:txXfrm>
        <a:off x="246406" y="16924"/>
        <a:ext cx="927749" cy="543131"/>
      </dsp:txXfrm>
    </dsp:sp>
    <dsp:sp modelId="{4B1C8E64-2E5D-43C2-8A21-E144725995EE}">
      <dsp:nvSpPr>
        <dsp:cNvPr id="0" name=""/>
        <dsp:cNvSpPr/>
      </dsp:nvSpPr>
      <dsp:spPr>
        <a:xfrm rot="5400000">
          <a:off x="69939" y="118227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5180C6-E6E9-4CBC-85BF-0E0034989C32}">
      <dsp:nvSpPr>
        <dsp:cNvPr id="0" name=""/>
        <dsp:cNvSpPr/>
      </dsp:nvSpPr>
      <dsp:spPr>
        <a:xfrm>
          <a:off x="229508" y="72118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Scrutiny and analysis of Loan Proposal by PFI</a:t>
          </a:r>
          <a:endParaRPr lang="en-US" sz="800" kern="1200" dirty="0"/>
        </a:p>
      </dsp:txBody>
      <dsp:txXfrm>
        <a:off x="246406" y="738084"/>
        <a:ext cx="927749" cy="543131"/>
      </dsp:txXfrm>
    </dsp:sp>
    <dsp:sp modelId="{80AB1DC7-27AB-43DC-8316-B3C651DCA4A5}">
      <dsp:nvSpPr>
        <dsp:cNvPr id="0" name=""/>
        <dsp:cNvSpPr/>
      </dsp:nvSpPr>
      <dsp:spPr>
        <a:xfrm>
          <a:off x="430518" y="1542850"/>
          <a:ext cx="1270154"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712854-DFC4-4A0D-8507-AD0829372822}">
      <dsp:nvSpPr>
        <dsp:cNvPr id="0" name=""/>
        <dsp:cNvSpPr/>
      </dsp:nvSpPr>
      <dsp:spPr>
        <a:xfrm>
          <a:off x="229508" y="1442345"/>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Approval of Loan Proposal by PFI</a:t>
          </a:r>
          <a:endParaRPr lang="en-US" sz="800" kern="1200" dirty="0"/>
        </a:p>
      </dsp:txBody>
      <dsp:txXfrm>
        <a:off x="246406" y="1459243"/>
        <a:ext cx="927749" cy="543131"/>
      </dsp:txXfrm>
    </dsp:sp>
    <dsp:sp modelId="{22F1993F-6894-44F6-8EBB-CA34F56C722A}">
      <dsp:nvSpPr>
        <dsp:cNvPr id="0" name=""/>
        <dsp:cNvSpPr/>
      </dsp:nvSpPr>
      <dsp:spPr>
        <a:xfrm rot="16200000">
          <a:off x="1348795" y="118227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9BA12C-B300-4D4C-94BE-5290EC16F852}">
      <dsp:nvSpPr>
        <dsp:cNvPr id="0" name=""/>
        <dsp:cNvSpPr/>
      </dsp:nvSpPr>
      <dsp:spPr>
        <a:xfrm>
          <a:off x="1508364" y="1442345"/>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Submission of Application form for PRGFEE along with application fee </a:t>
          </a:r>
          <a:endParaRPr lang="en-US" sz="800" kern="1200" dirty="0"/>
        </a:p>
      </dsp:txBody>
      <dsp:txXfrm>
        <a:off x="1525262" y="1459243"/>
        <a:ext cx="927749" cy="543131"/>
      </dsp:txXfrm>
    </dsp:sp>
    <dsp:sp modelId="{0A9335C6-FAEA-4BF1-B1B8-B7170E33F69F}">
      <dsp:nvSpPr>
        <dsp:cNvPr id="0" name=""/>
        <dsp:cNvSpPr/>
      </dsp:nvSpPr>
      <dsp:spPr>
        <a:xfrm rot="16200000">
          <a:off x="1348795" y="46111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54A3F8-D06B-4D3A-8D46-F358B6186E48}">
      <dsp:nvSpPr>
        <dsp:cNvPr id="0" name=""/>
        <dsp:cNvSpPr/>
      </dsp:nvSpPr>
      <dsp:spPr>
        <a:xfrm>
          <a:off x="1508364" y="72118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Communication to PFI  for approval/ rejection of PRGFEE Guarantee</a:t>
          </a:r>
          <a:endParaRPr lang="en-US" sz="800" kern="1200" dirty="0"/>
        </a:p>
      </dsp:txBody>
      <dsp:txXfrm>
        <a:off x="1525262" y="738084"/>
        <a:ext cx="927749" cy="543131"/>
      </dsp:txXfrm>
    </dsp:sp>
    <dsp:sp modelId="{221DEA4E-8907-4C21-8922-F6609B0DAD0A}">
      <dsp:nvSpPr>
        <dsp:cNvPr id="0" name=""/>
        <dsp:cNvSpPr/>
      </dsp:nvSpPr>
      <dsp:spPr>
        <a:xfrm>
          <a:off x="1709374" y="100531"/>
          <a:ext cx="1270154"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E39BE7-A06F-44E9-B588-D97CE07C9982}">
      <dsp:nvSpPr>
        <dsp:cNvPr id="0" name=""/>
        <dsp:cNvSpPr/>
      </dsp:nvSpPr>
      <dsp:spPr>
        <a:xfrm>
          <a:off x="1508364" y="2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PFI signs Loan Agreement with ESCO</a:t>
          </a:r>
          <a:endParaRPr lang="en-US" sz="800" kern="1200" dirty="0"/>
        </a:p>
      </dsp:txBody>
      <dsp:txXfrm>
        <a:off x="1525262" y="16924"/>
        <a:ext cx="927749" cy="543131"/>
      </dsp:txXfrm>
    </dsp:sp>
    <dsp:sp modelId="{2F8ABBF0-C5E8-4BEF-8F22-9FF23D1CA03A}">
      <dsp:nvSpPr>
        <dsp:cNvPr id="0" name=""/>
        <dsp:cNvSpPr/>
      </dsp:nvSpPr>
      <dsp:spPr>
        <a:xfrm rot="5400000">
          <a:off x="2627651" y="46111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362425-487B-47E8-B372-11E9F22997B5}">
      <dsp:nvSpPr>
        <dsp:cNvPr id="0" name=""/>
        <dsp:cNvSpPr/>
      </dsp:nvSpPr>
      <dsp:spPr>
        <a:xfrm>
          <a:off x="2787220" y="2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0">
            <a:lnSpc>
              <a:spcPct val="90000"/>
            </a:lnSpc>
            <a:spcBef>
              <a:spcPct val="0"/>
            </a:spcBef>
            <a:spcAft>
              <a:spcPct val="35000"/>
            </a:spcAft>
          </a:pPr>
          <a:r>
            <a:rPr lang="en-US" sz="700" b="1" kern="1200" dirty="0"/>
            <a:t>After submission of Guarantee Fee, PFI and IA execute Guarantee Agreement duly supported by BG </a:t>
          </a:r>
          <a:endParaRPr lang="en-US" sz="700" kern="1200" dirty="0"/>
        </a:p>
      </dsp:txBody>
      <dsp:txXfrm>
        <a:off x="2804118" y="16924"/>
        <a:ext cx="927749" cy="543131"/>
      </dsp:txXfrm>
    </dsp:sp>
    <dsp:sp modelId="{B8FA7AA8-FDC3-4335-8A5F-4B3BF11F0C9A}">
      <dsp:nvSpPr>
        <dsp:cNvPr id="0" name=""/>
        <dsp:cNvSpPr/>
      </dsp:nvSpPr>
      <dsp:spPr>
        <a:xfrm rot="5400000">
          <a:off x="2627651" y="1182271"/>
          <a:ext cx="712458" cy="8653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09CCB5-003F-4937-88AC-19686F745963}">
      <dsp:nvSpPr>
        <dsp:cNvPr id="0" name=""/>
        <dsp:cNvSpPr/>
      </dsp:nvSpPr>
      <dsp:spPr>
        <a:xfrm>
          <a:off x="2787220" y="721186"/>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ESCO Signs with PFI for establishment of TRA</a:t>
          </a:r>
          <a:endParaRPr lang="en-US" sz="800" kern="1200" dirty="0"/>
        </a:p>
      </dsp:txBody>
      <dsp:txXfrm>
        <a:off x="2804118" y="738084"/>
        <a:ext cx="927749" cy="543131"/>
      </dsp:txXfrm>
    </dsp:sp>
    <dsp:sp modelId="{5EDA5328-BA64-425A-A574-69EC29343893}">
      <dsp:nvSpPr>
        <dsp:cNvPr id="0" name=""/>
        <dsp:cNvSpPr/>
      </dsp:nvSpPr>
      <dsp:spPr>
        <a:xfrm>
          <a:off x="2787220" y="1442345"/>
          <a:ext cx="961545" cy="5769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en-US" sz="800" b="1" kern="1200" dirty="0"/>
            <a:t>Monitoring of TRA for every EE Loan account</a:t>
          </a:r>
          <a:endParaRPr lang="en-US" sz="800" kern="1200" dirty="0"/>
        </a:p>
      </dsp:txBody>
      <dsp:txXfrm>
        <a:off x="2804118" y="1459243"/>
        <a:ext cx="927749" cy="54313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11</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Anita</dc:creator>
  <cp:keywords/>
  <dc:description/>
  <cp:lastModifiedBy>Bansi</cp:lastModifiedBy>
  <cp:revision>84</cp:revision>
  <dcterms:created xsi:type="dcterms:W3CDTF">2017-03-29T11:30:00Z</dcterms:created>
  <dcterms:modified xsi:type="dcterms:W3CDTF">2017-03-31T07:01:00Z</dcterms:modified>
</cp:coreProperties>
</file>